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sz w:val="44"/>
          <w:szCs w:val="44"/>
        </w:rPr>
      </w:pPr>
      <w:r>
        <w:rPr>
          <w:rFonts w:hint="eastAsia" w:ascii="黑体" w:hAnsi="黑体" w:eastAsia="黑体" w:cs="黑体"/>
          <w:sz w:val="44"/>
          <w:szCs w:val="44"/>
        </w:rPr>
        <w:t>供方产品质量保证协议书</w:t>
      </w:r>
    </w:p>
    <w:p>
      <w:pPr>
        <w:keepNext w:val="0"/>
        <w:keepLines w:val="0"/>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编号：                    </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甲方：</w:t>
      </w:r>
      <w:r>
        <w:rPr>
          <w:rFonts w:hint="eastAsia" w:asciiTheme="minorEastAsia" w:hAnsiTheme="minorEastAsia" w:eastAsiaTheme="minorEastAsia" w:cstheme="minorEastAsia"/>
          <w:b/>
          <w:bCs/>
          <w:sz w:val="28"/>
          <w:szCs w:val="28"/>
          <w:u w:val="single"/>
        </w:rPr>
        <w:t>江苏太极实业新材料有限公司</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bCs/>
          <w:sz w:val="28"/>
          <w:szCs w:val="28"/>
        </w:rPr>
        <w:t>乙方：</w:t>
      </w:r>
      <w:r>
        <w:rPr>
          <w:rFonts w:hint="eastAsia" w:asciiTheme="minorEastAsia" w:hAnsiTheme="minorEastAsia" w:eastAsiaTheme="minorEastAsia" w:cstheme="minorEastAsia"/>
          <w:b/>
          <w:bCs/>
          <w:sz w:val="28"/>
          <w:szCs w:val="28"/>
          <w:u w:val="single"/>
          <w:lang w:val="en-US"/>
        </w:rPr>
        <w:t xml:space="preserve">                          </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目的</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为了保证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甲方产品</w:t>
      </w:r>
      <w:r>
        <w:rPr>
          <w:rFonts w:hint="eastAsia" w:asciiTheme="minorEastAsia" w:hAnsiTheme="minorEastAsia" w:eastAsiaTheme="minorEastAsia" w:cstheme="minorEastAsia"/>
          <w:color w:val="000000" w:themeColor="text1"/>
          <w:sz w:val="24"/>
          <w:szCs w:val="24"/>
          <w14:textFill>
            <w14:solidFill>
              <w14:schemeClr w14:val="tx1"/>
            </w14:solidFill>
          </w14:textFill>
        </w:rPr>
        <w:t>的</w:t>
      </w:r>
      <w:r>
        <w:rPr>
          <w:rFonts w:hint="eastAsia" w:asciiTheme="minorEastAsia" w:hAnsiTheme="minorEastAsia" w:eastAsiaTheme="minorEastAsia" w:cstheme="minorEastAsia"/>
          <w:sz w:val="24"/>
          <w:szCs w:val="24"/>
        </w:rPr>
        <w:t>综合性能质量，加强对供方的原材料的质量控制，维护供需双方的共同利益，特制订本协议。</w:t>
      </w:r>
    </w:p>
    <w:p>
      <w:pPr>
        <w:keepNext w:val="0"/>
        <w:keepLines w:val="0"/>
        <w:pageBreakBefore w:val="0"/>
        <w:widowControl w:val="0"/>
        <w:numPr>
          <w:ilvl w:val="0"/>
          <w:numId w:val="1"/>
        </w:numPr>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w:t>
      </w:r>
    </w:p>
    <w:p>
      <w:pPr>
        <w:keepNext w:val="0"/>
        <w:keepLines w:val="0"/>
        <w:pageBreakBefore w:val="0"/>
        <w:widowControl w:val="0"/>
        <w:numPr>
          <w:ilvl w:val="1"/>
          <w:numId w:val="1"/>
        </w:numPr>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乙方应建立有效的质量管理体系，</w:t>
      </w:r>
      <w:r>
        <w:rPr>
          <w:rFonts w:hint="eastAsia" w:asciiTheme="minorEastAsia" w:hAnsiTheme="minorEastAsia" w:eastAsiaTheme="minorEastAsia" w:cstheme="minorEastAsia"/>
          <w:color w:val="000000"/>
          <w:sz w:val="24"/>
        </w:rPr>
        <w:t>确保取得相应的认证证书，并不断持续改进，保持质量管理体系持续有效运行，每年将认证机构提供的持续有效运行的说明或更新证书提供给甲方。</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lang w:val="en-US"/>
        </w:rPr>
        <w:t xml:space="preserve">2.2 </w:t>
      </w:r>
      <w:r>
        <w:rPr>
          <w:rFonts w:hint="eastAsia" w:asciiTheme="minorEastAsia" w:hAnsiTheme="minorEastAsia" w:eastAsiaTheme="minorEastAsia" w:cstheme="minorEastAsia"/>
          <w:color w:val="000000"/>
          <w:sz w:val="24"/>
        </w:rPr>
        <w:t>乙方至少应通过ISO9001质量管理体系认证（未通过质量体系认证或无质量体系开发计划的将自动取消合格供方资格），鼓励乙方通过IATF16949质量管理体系认证、实验室ISO/IEC17025管理体系认可等反映企业质量管理水平的认证、认可。</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rPr>
        <w:t xml:space="preserve">3 </w:t>
      </w:r>
      <w:r>
        <w:rPr>
          <w:rFonts w:hint="eastAsia" w:asciiTheme="minorEastAsia" w:hAnsiTheme="minorEastAsia" w:eastAsiaTheme="minorEastAsia" w:cstheme="minorEastAsia"/>
          <w:sz w:val="24"/>
          <w:szCs w:val="24"/>
          <w:highlight w:val="none"/>
        </w:rPr>
        <w:t>乙方供货产品应满足甲方提供的技术协议、产品图纸图样等相关技术要求，同时</w:t>
      </w:r>
      <w:r>
        <w:rPr>
          <w:rFonts w:hint="eastAsia" w:asciiTheme="minorEastAsia" w:hAnsiTheme="minorEastAsia" w:eastAsiaTheme="minorEastAsia" w:cstheme="minorEastAsia"/>
          <w:sz w:val="24"/>
          <w:szCs w:val="24"/>
        </w:rPr>
        <w:t>应达到有关国家标准和甲方制定的企业标</w:t>
      </w:r>
      <w:r>
        <w:rPr>
          <w:rFonts w:hint="eastAsia" w:asciiTheme="minorEastAsia" w:hAnsiTheme="minorEastAsia" w:eastAsiaTheme="minorEastAsia" w:cstheme="minorEastAsia"/>
          <w:color w:val="000000"/>
          <w:sz w:val="24"/>
        </w:rPr>
        <w:t>准</w:t>
      </w:r>
      <w:r>
        <w:rPr>
          <w:rFonts w:hint="eastAsia" w:asciiTheme="minorEastAsia" w:hAnsiTheme="minorEastAsia" w:eastAsiaTheme="minorEastAsia" w:cstheme="minorEastAsia"/>
          <w:color w:val="000000"/>
          <w:sz w:val="24"/>
          <w:highlight w:val="none"/>
        </w:rPr>
        <w:t>。</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val="en-US"/>
        </w:rPr>
        <w:t xml:space="preserve">2.4 </w:t>
      </w:r>
      <w:r>
        <w:rPr>
          <w:rFonts w:hint="eastAsia" w:asciiTheme="minorEastAsia" w:hAnsiTheme="minorEastAsia" w:eastAsiaTheme="minorEastAsia" w:cstheme="minorEastAsia"/>
          <w:sz w:val="24"/>
          <w:szCs w:val="24"/>
        </w:rPr>
        <w:t>对于新产品、新产地原材料供方必须按照甲方的批准程序，</w:t>
      </w:r>
      <w:r>
        <w:rPr>
          <w:rFonts w:hint="eastAsia" w:asciiTheme="minorEastAsia" w:hAnsiTheme="minorEastAsia" w:eastAsiaTheme="minorEastAsia" w:cstheme="minorEastAsia"/>
          <w:sz w:val="24"/>
          <w:szCs w:val="24"/>
          <w:lang w:val="en-US"/>
        </w:rPr>
        <w:t>A类供方需</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提交</w:t>
      </w:r>
      <w:r>
        <w:rPr>
          <w:rFonts w:hint="eastAsia" w:asciiTheme="minorEastAsia" w:hAnsiTheme="minorEastAsia" w:eastAsiaTheme="minorEastAsia" w:cstheme="minorEastAsia"/>
          <w:color w:val="000000" w:themeColor="text1"/>
          <w:sz w:val="24"/>
          <w:szCs w:val="24"/>
          <w14:textFill>
            <w14:solidFill>
              <w14:schemeClr w14:val="tx1"/>
            </w14:solidFill>
          </w14:textFill>
        </w:rPr>
        <w:t>零件保证书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（附件一）、</w:t>
      </w:r>
      <w:r>
        <w:rPr>
          <w:rFonts w:hint="eastAsia" w:asciiTheme="minorEastAsia" w:hAnsiTheme="minorEastAsia" w:eastAsiaTheme="minorEastAsia" w:cstheme="minorEastAsia"/>
          <w:color w:val="000000" w:themeColor="text1"/>
          <w:sz w:val="24"/>
          <w:szCs w:val="24"/>
          <w14:textFill>
            <w14:solidFill>
              <w14:schemeClr w14:val="tx1"/>
            </w14:solidFill>
          </w14:textFill>
        </w:rPr>
        <w:t>限制物质声明或第三方测试报告。</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2.5 </w:t>
      </w:r>
      <w:r>
        <w:rPr>
          <w:rFonts w:hint="eastAsia" w:asciiTheme="minorEastAsia" w:hAnsiTheme="minorEastAsia" w:eastAsiaTheme="minorEastAsia" w:cstheme="minorEastAsia"/>
          <w:sz w:val="24"/>
          <w:szCs w:val="24"/>
        </w:rPr>
        <w:t xml:space="preserve">乙方状态变更： </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乙方发生以下变更，除自行经过充分的试验验证外（验证结果提交甲方备案）必须向甲方提供书面申请、样件鉴定、小批验证等，经甲方批准后方可正式供货，变更申请表见《</w:t>
      </w: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2.5.</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产地（包括工厂搬迁）、新增生产线、增加新规格/品种。</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2.5</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工艺变更(工艺、原材料、生产设备等发生的变更)。</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2.5</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发生重大质量问题（其他客户识别的质量问题，并需要提交整改行动的）</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2.5</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质量体系变更（第三方审核存在的严重不符合、质量体系证书失效）</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2.5</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如发生上述变更，乙方提交的初物（即第一个整改批次/第一个正式供货批次/重新恢复供货后的第一个批次等）需进行特殊标识并通知甲方，乙方需交付的初物所有细节信息（批次/追溯信息、数量、标识等）</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en-US"/>
        </w:rPr>
        <w:t xml:space="preserve">2.6 </w:t>
      </w:r>
      <w:r>
        <w:rPr>
          <w:rFonts w:hint="eastAsia" w:asciiTheme="minorEastAsia" w:hAnsiTheme="minorEastAsia" w:eastAsiaTheme="minorEastAsia" w:cstheme="minorEastAsia"/>
          <w:sz w:val="24"/>
        </w:rPr>
        <w:t>乙方应接受甲方对其质量管理体系进行的第二方审核（包括产品审核、过程审核、体系审核及质量问题专项审核），同时甲方有权对乙方生产过程、产品质量随时进行监督或抽查；</w:t>
      </w:r>
      <w:r>
        <w:rPr>
          <w:rFonts w:hint="eastAsia" w:asciiTheme="minorEastAsia" w:hAnsiTheme="minorEastAsia" w:eastAsiaTheme="minorEastAsia" w:cstheme="minorEastAsia"/>
          <w:color w:val="000000"/>
          <w:sz w:val="24"/>
        </w:rPr>
        <w:t>乙方产品出现质量问题或甲方认为有必要时，甲方有权对乙方的改进措施落实情况现场验证确认，</w:t>
      </w:r>
      <w:r>
        <w:rPr>
          <w:rFonts w:hint="eastAsia" w:asciiTheme="minorEastAsia" w:hAnsiTheme="minorEastAsia" w:eastAsiaTheme="minorEastAsia" w:cstheme="minorEastAsia"/>
          <w:sz w:val="24"/>
          <w:szCs w:val="24"/>
        </w:rPr>
        <w:t>乙方应给予积极配合，并在规定期限内完成问题整改、证据提交及有效性验证。由于配合度、整改期限及有效性不足等原因，导致评审不通过，甲方将立即暂停乙方供货资格。</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环境要求</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3.1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应建立一套完整的环境管理体系、职业健康安全体系、社会责任管理体系，</w:t>
      </w:r>
      <w:r>
        <w:rPr>
          <w:rFonts w:hint="eastAsia" w:asciiTheme="minorEastAsia" w:hAnsiTheme="minorEastAsia" w:eastAsiaTheme="minorEastAsia" w:cstheme="minorEastAsia"/>
          <w:sz w:val="24"/>
          <w:szCs w:val="24"/>
        </w:rPr>
        <w:t>并实施持续改进。</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lang w:val="en-US"/>
        </w:rPr>
        <w:t xml:space="preserve">3.2 </w:t>
      </w:r>
      <w:r>
        <w:rPr>
          <w:rFonts w:hint="eastAsia" w:asciiTheme="minorEastAsia" w:hAnsiTheme="minorEastAsia" w:eastAsiaTheme="minorEastAsia" w:cstheme="minorEastAsia"/>
          <w:color w:val="000000"/>
          <w:sz w:val="24"/>
        </w:rPr>
        <w:t>产品有职业健康和环保要求的，</w:t>
      </w:r>
      <w:r>
        <w:rPr>
          <w:rFonts w:hint="eastAsia" w:asciiTheme="minorEastAsia" w:hAnsiTheme="minorEastAsia" w:eastAsiaTheme="minorEastAsia" w:cstheme="minorEastAsia"/>
          <w:color w:val="000000"/>
          <w:sz w:val="24"/>
          <w:lang w:eastAsia="zh-CN"/>
        </w:rPr>
        <w:t>乙方</w:t>
      </w:r>
      <w:r>
        <w:rPr>
          <w:rFonts w:hint="eastAsia" w:asciiTheme="minorEastAsia" w:hAnsiTheme="minorEastAsia" w:eastAsiaTheme="minorEastAsia" w:cstheme="minorEastAsia"/>
          <w:color w:val="000000"/>
          <w:sz w:val="24"/>
        </w:rPr>
        <w:t>应通过相应的ISO14000职业健康体系认正和ISO18000环境管理体系认证</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3.3 乙方</w:t>
      </w:r>
      <w:r>
        <w:rPr>
          <w:rFonts w:hint="eastAsia" w:asciiTheme="minorEastAsia" w:hAnsiTheme="minorEastAsia" w:eastAsiaTheme="minorEastAsia" w:cstheme="minorEastAsia"/>
          <w:sz w:val="24"/>
          <w:szCs w:val="24"/>
        </w:rPr>
        <w:t>必须提供每种原材料的安全数据表（MSDS）。</w:t>
      </w:r>
    </w:p>
    <w:p>
      <w:pPr>
        <w:keepNext w:val="0"/>
        <w:keepLines w:val="0"/>
        <w:pageBreakBefore w:val="0"/>
        <w:widowControl w:val="0"/>
        <w:kinsoku/>
        <w:wordWrap/>
        <w:overflowPunct/>
        <w:topLinePunct w:val="0"/>
        <w:autoSpaceDE/>
        <w:autoSpaceDN/>
        <w:bidi w:val="0"/>
        <w:adjustRightInd/>
        <w:snapToGrid/>
        <w:spacing w:line="24"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3.4 </w:t>
      </w:r>
      <w:r>
        <w:rPr>
          <w:rFonts w:hint="eastAsia" w:asciiTheme="minorEastAsia" w:hAnsiTheme="minorEastAsia" w:eastAsiaTheme="minorEastAsia" w:cstheme="minorEastAsia"/>
          <w:sz w:val="24"/>
          <w:szCs w:val="24"/>
        </w:rPr>
        <w:t>乙方提供的产品应满足符合中国</w:t>
      </w:r>
      <w:r>
        <w:rPr>
          <w:rFonts w:hint="eastAsia" w:asciiTheme="minorEastAsia" w:hAnsiTheme="minorEastAsia" w:eastAsiaTheme="minorEastAsia" w:cstheme="minorEastAsia"/>
          <w:color w:val="auto"/>
          <w:sz w:val="24"/>
          <w:szCs w:val="24"/>
        </w:rPr>
        <w:t>等国</w:t>
      </w:r>
      <w:r>
        <w:rPr>
          <w:rFonts w:hint="eastAsia" w:asciiTheme="minorEastAsia" w:hAnsiTheme="minorEastAsia" w:eastAsiaTheme="minorEastAsia" w:cstheme="minorEastAsia"/>
          <w:sz w:val="24"/>
          <w:szCs w:val="24"/>
        </w:rPr>
        <w:t>家的有关化学品法规要求，满足限制物质含量使用要求。</w:t>
      </w:r>
      <w:r>
        <w:rPr>
          <w:rFonts w:hint="eastAsia" w:asciiTheme="minorEastAsia" w:hAnsiTheme="minorEastAsia" w:eastAsiaTheme="minorEastAsia" w:cstheme="minorEastAsia"/>
          <w:sz w:val="24"/>
        </w:rPr>
        <w:t>同时，必须签订《</w:t>
      </w:r>
      <w:r>
        <w:rPr>
          <w:rFonts w:hint="eastAsia" w:asciiTheme="minorEastAsia" w:hAnsiTheme="minorEastAsia" w:eastAsiaTheme="minorEastAsia" w:cstheme="minorEastAsia"/>
          <w:sz w:val="24"/>
          <w:lang w:eastAsia="zh-CN"/>
        </w:rPr>
        <w:t>限制</w:t>
      </w:r>
      <w:r>
        <w:rPr>
          <w:rFonts w:hint="eastAsia" w:asciiTheme="minorEastAsia" w:hAnsiTheme="minorEastAsia" w:eastAsiaTheme="minorEastAsia" w:cstheme="minorEastAsia"/>
          <w:sz w:val="24"/>
        </w:rPr>
        <w:t>物质符合性声明书》（</w:t>
      </w:r>
      <w:r>
        <w:rPr>
          <w:rFonts w:hint="eastAsia" w:asciiTheme="minorEastAsia" w:hAnsiTheme="minorEastAsia" w:eastAsiaTheme="minorEastAsia" w:cstheme="minorEastAsia"/>
          <w:sz w:val="24"/>
          <w:lang w:eastAsia="zh-CN"/>
        </w:rPr>
        <w:t>详</w:t>
      </w:r>
      <w:r>
        <w:rPr>
          <w:rFonts w:hint="eastAsia" w:asciiTheme="minorEastAsia" w:hAnsiTheme="minorEastAsia" w:eastAsiaTheme="minorEastAsia" w:cstheme="minorEastAsia"/>
          <w:sz w:val="24"/>
        </w:rPr>
        <w:t>见附件</w:t>
      </w: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en-US" w:eastAsia="zh-CN"/>
        </w:rPr>
        <w:t xml:space="preserve">3.5 </w:t>
      </w:r>
      <w:r>
        <w:rPr>
          <w:rFonts w:hint="eastAsia" w:asciiTheme="minorEastAsia" w:hAnsiTheme="minorEastAsia" w:eastAsiaTheme="minorEastAsia" w:cstheme="minorEastAsia"/>
          <w:sz w:val="24"/>
        </w:rPr>
        <w:t>乙方提供给甲方的如是易燃、易爆、有毒有害危险物品或一般化工原料，乙方应采取防范措施，防止在储运过程中发生火灾、爆炸或泄露造成对环境的二次污染。</w:t>
      </w:r>
    </w:p>
    <w:p>
      <w:pPr>
        <w:keepNext w:val="0"/>
        <w:keepLines w:val="0"/>
        <w:pageBreakBefore w:val="0"/>
        <w:widowControl w:val="0"/>
        <w:kinsoku/>
        <w:wordWrap/>
        <w:overflowPunct/>
        <w:topLinePunct w:val="0"/>
        <w:autoSpaceDE/>
        <w:autoSpaceDN/>
        <w:bidi w:val="0"/>
        <w:adjustRightInd/>
        <w:snapToGrid/>
        <w:spacing w:line="24" w:lineRule="atLeast"/>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 xml:space="preserve">3.6 </w:t>
      </w:r>
      <w:r>
        <w:rPr>
          <w:rFonts w:hint="eastAsia" w:asciiTheme="minorEastAsia" w:hAnsiTheme="minorEastAsia" w:eastAsiaTheme="minorEastAsia" w:cstheme="minorEastAsia"/>
          <w:sz w:val="24"/>
        </w:rPr>
        <w:t>乙方在保证甲方要求的产品质量条件下，要求优先考虑采用无污染或少污染的生产工艺及设备，不能采用国家或地方已经禁止使用的生产工艺或设备。</w:t>
      </w:r>
    </w:p>
    <w:p>
      <w:pPr>
        <w:keepNext w:val="0"/>
        <w:keepLines w:val="0"/>
        <w:pageBreakBefore w:val="0"/>
        <w:widowControl w:val="0"/>
        <w:kinsoku/>
        <w:wordWrap/>
        <w:overflowPunct/>
        <w:topLinePunct w:val="0"/>
        <w:autoSpaceDE/>
        <w:autoSpaceDN/>
        <w:bidi w:val="0"/>
        <w:adjustRightInd/>
        <w:snapToGrid/>
        <w:spacing w:line="24" w:lineRule="atLeast"/>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 xml:space="preserve">3.7 </w:t>
      </w:r>
      <w:r>
        <w:rPr>
          <w:rFonts w:hint="eastAsia" w:asciiTheme="minorEastAsia" w:hAnsiTheme="minorEastAsia" w:eastAsiaTheme="minorEastAsia" w:cstheme="minorEastAsia"/>
          <w:sz w:val="24"/>
        </w:rPr>
        <w:t>乙方在生产给甲方需要的产品过程中如排放的污染物超标（废水、废气、固废、噪声等），则必须积极采取措施进行治理，制订切实可行的计划，在规定期限内达到国家或地方的排放标准。</w:t>
      </w:r>
    </w:p>
    <w:p>
      <w:pPr>
        <w:keepNext w:val="0"/>
        <w:keepLines w:val="0"/>
        <w:pageBreakBefore w:val="0"/>
        <w:widowControl w:val="0"/>
        <w:kinsoku/>
        <w:wordWrap/>
        <w:overflowPunct/>
        <w:topLinePunct w:val="0"/>
        <w:autoSpaceDE/>
        <w:autoSpaceDN/>
        <w:bidi w:val="0"/>
        <w:adjustRightInd/>
        <w:snapToGrid/>
        <w:spacing w:line="24" w:lineRule="atLeast"/>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3.8</w:t>
      </w:r>
      <w:r>
        <w:rPr>
          <w:rFonts w:hint="eastAsia" w:asciiTheme="minorEastAsia" w:hAnsiTheme="minorEastAsia" w:eastAsiaTheme="minorEastAsia" w:cstheme="minorEastAsia"/>
          <w:sz w:val="24"/>
        </w:rPr>
        <w:t>乙方在产品的包装上，除满足甲方及搬运等要求外，应优先采用可回收利用的包装材料，避免资源浪费。</w:t>
      </w:r>
    </w:p>
    <w:p>
      <w:pPr>
        <w:keepNext w:val="0"/>
        <w:keepLines w:val="0"/>
        <w:pageBreakBefore w:val="0"/>
        <w:widowControl w:val="0"/>
        <w:kinsoku/>
        <w:wordWrap/>
        <w:overflowPunct/>
        <w:topLinePunct w:val="0"/>
        <w:autoSpaceDE/>
        <w:autoSpaceDN/>
        <w:bidi w:val="0"/>
        <w:adjustRightInd/>
        <w:snapToGrid/>
        <w:spacing w:line="24" w:lineRule="atLeast"/>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3.9</w:t>
      </w:r>
      <w:r>
        <w:rPr>
          <w:rFonts w:hint="eastAsia" w:asciiTheme="minorEastAsia" w:hAnsiTheme="minorEastAsia" w:eastAsiaTheme="minorEastAsia" w:cstheme="minorEastAsia"/>
          <w:sz w:val="24"/>
          <w:lang w:eastAsia="zh-CN"/>
        </w:rPr>
        <w:t>乙</w:t>
      </w:r>
      <w:r>
        <w:rPr>
          <w:rFonts w:hint="eastAsia" w:asciiTheme="minorEastAsia" w:hAnsiTheme="minorEastAsia" w:eastAsiaTheme="minorEastAsia" w:cstheme="minorEastAsia"/>
          <w:sz w:val="24"/>
        </w:rPr>
        <w:t>方</w:t>
      </w:r>
      <w:r>
        <w:rPr>
          <w:rFonts w:hint="eastAsia" w:asciiTheme="minorEastAsia" w:hAnsiTheme="minorEastAsia" w:eastAsiaTheme="minorEastAsia" w:cstheme="minorEastAsia"/>
          <w:sz w:val="24"/>
          <w:lang w:eastAsia="zh-CN"/>
        </w:rPr>
        <w:t>负责回收提供给甲方的化工类产品包装桶，乙方将所有回收的包装桶收回原厂并做原用途利用。</w:t>
      </w:r>
    </w:p>
    <w:p>
      <w:pPr>
        <w:keepNext w:val="0"/>
        <w:keepLines w:val="0"/>
        <w:pageBreakBefore w:val="0"/>
        <w:widowControl w:val="0"/>
        <w:numPr>
          <w:ilvl w:val="0"/>
          <w:numId w:val="2"/>
        </w:numPr>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进货检验</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乙方向甲方提供产品时</w:t>
      </w:r>
      <w:r>
        <w:rPr>
          <w:rFonts w:hint="eastAsia" w:asciiTheme="minorEastAsia" w:hAnsiTheme="minorEastAsia" w:eastAsiaTheme="minorEastAsia" w:cstheme="minorEastAsia"/>
          <w:color w:val="000000"/>
          <w:sz w:val="24"/>
        </w:rPr>
        <w:t>，应随产品提供本批次产品</w:t>
      </w:r>
      <w:r>
        <w:rPr>
          <w:rFonts w:hint="eastAsia" w:asciiTheme="minorEastAsia" w:hAnsiTheme="minorEastAsia" w:eastAsiaTheme="minorEastAsia" w:cstheme="minorEastAsia"/>
          <w:sz w:val="24"/>
          <w:szCs w:val="24"/>
        </w:rPr>
        <w:t>检验合格证或产品测试报告单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rPr>
        <w:t>随货无出厂检测报告等规定资料或样品的产品，甲方有权拒收。</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rPr>
        <w:t>4</w:t>
      </w: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val="en-US"/>
        </w:rPr>
        <w:t xml:space="preserve"> </w:t>
      </w:r>
      <w:r>
        <w:rPr>
          <w:rFonts w:hint="eastAsia" w:asciiTheme="minorEastAsia" w:hAnsiTheme="minorEastAsia" w:eastAsiaTheme="minorEastAsia" w:cstheme="minorEastAsia"/>
          <w:color w:val="000000"/>
          <w:sz w:val="24"/>
        </w:rPr>
        <w:t>甲方入厂验收包括三方面：外观质量检查（包装、标识的规范性、产品外观质量一致性等）、性能指标检测、乙方随货的检测报告审查，任何一方面未达到要求均判定为不合格。乙方对甲方质量判定有异议，在双方技术人员就检测方法沟通一致的前提下，共同见证抽样送甲方实验室检测，最终以甲方实验室检测结果为判定依据。凡判定为不合格品的材料，甲方将按原材料不合格品输出控制程序进行处理。</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rPr>
        <w:t xml:space="preserve">4.2 </w:t>
      </w:r>
      <w:r>
        <w:rPr>
          <w:rFonts w:hint="eastAsia" w:asciiTheme="minorEastAsia" w:hAnsiTheme="minorEastAsia" w:eastAsiaTheme="minorEastAsia" w:cstheme="minorEastAsia"/>
          <w:color w:val="000000"/>
          <w:sz w:val="24"/>
        </w:rPr>
        <w:t>外观检查，采取目测、前后供货对比等方法，按双方明确的外观标准或虽未明确但应该做到或与过去提供产品外观进行一致性对比、判定。</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rPr>
        <w:t xml:space="preserve">4.3 </w:t>
      </w:r>
      <w:r>
        <w:rPr>
          <w:rFonts w:hint="eastAsia" w:asciiTheme="minorEastAsia" w:hAnsiTheme="minorEastAsia" w:eastAsiaTheme="minorEastAsia" w:cstheme="minorEastAsia"/>
          <w:color w:val="000000"/>
          <w:sz w:val="24"/>
        </w:rPr>
        <w:t>性能指标检测，采取实验的方法对产品性能指标进行检查，检测方式包括甲方实验室检验、甲方不能检测项目可提交甲方认可的第三方实验机构检测，根据检测结果进行判定。</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 xml:space="preserve">4.4 </w:t>
      </w:r>
      <w:r>
        <w:rPr>
          <w:rFonts w:hint="eastAsia" w:asciiTheme="minorEastAsia" w:hAnsiTheme="minorEastAsia" w:eastAsiaTheme="minorEastAsia" w:cstheme="minorEastAsia"/>
          <w:color w:val="000000"/>
          <w:sz w:val="24"/>
        </w:rPr>
        <w:t>乙方检验报告审查，对乙方提供的随货出厂检验报告与双方约定的检验技术标准进行核对、确认。</w:t>
      </w:r>
    </w:p>
    <w:p>
      <w:pPr>
        <w:pageBreakBefore w:val="0"/>
        <w:kinsoku/>
        <w:wordWrap/>
        <w:overflowPunct/>
        <w:topLinePunct w:val="0"/>
        <w:bidi w:val="0"/>
        <w:adjustRightInd/>
        <w:snapToGrid/>
        <w:spacing w:line="24"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质量赔偿与考核 </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color w:val="000000"/>
          <w:sz w:val="24"/>
          <w:highlight w:val="none"/>
          <w:lang w:eastAsia="zh-CN"/>
        </w:rPr>
      </w:pPr>
      <w:r>
        <w:rPr>
          <w:rFonts w:hint="eastAsia" w:asciiTheme="minorEastAsia" w:hAnsiTheme="minorEastAsia" w:eastAsiaTheme="minorEastAsia" w:cstheme="minorEastAsia"/>
          <w:color w:val="000000"/>
          <w:sz w:val="24"/>
          <w:highlight w:val="none"/>
          <w:lang w:val="en-US" w:eastAsia="zh-CN"/>
        </w:rPr>
        <w:t xml:space="preserve">5.1 </w:t>
      </w:r>
      <w:r>
        <w:rPr>
          <w:rFonts w:hint="eastAsia" w:asciiTheme="minorEastAsia" w:hAnsiTheme="minorEastAsia" w:eastAsiaTheme="minorEastAsia" w:cstheme="minorEastAsia"/>
          <w:color w:val="000000"/>
          <w:sz w:val="24"/>
          <w:highlight w:val="none"/>
        </w:rPr>
        <w:t>乙方对甲方反馈的有关乙方产品质量问题，（包括进货检验及使用过程中发现），</w:t>
      </w:r>
      <w:r>
        <w:rPr>
          <w:rFonts w:hint="eastAsia" w:asciiTheme="minorEastAsia" w:hAnsiTheme="minorEastAsia" w:eastAsiaTheme="minorEastAsia" w:cstheme="minorEastAsia"/>
          <w:color w:val="000000"/>
          <w:sz w:val="24"/>
          <w:highlight w:val="none"/>
          <w:lang w:eastAsia="zh-CN"/>
        </w:rPr>
        <w:t>甲方会将</w:t>
      </w:r>
      <w:r>
        <w:rPr>
          <w:rFonts w:hint="eastAsia" w:asciiTheme="minorEastAsia" w:hAnsiTheme="minorEastAsia" w:eastAsiaTheme="minorEastAsia" w:cstheme="minorEastAsia"/>
          <w:color w:val="000000"/>
          <w:sz w:val="24"/>
          <w:highlight w:val="none"/>
        </w:rPr>
        <w:t>《纠正和预防措施反馈单》栏中的问题描述</w:t>
      </w:r>
      <w:r>
        <w:rPr>
          <w:rFonts w:hint="eastAsia" w:asciiTheme="minorEastAsia" w:hAnsiTheme="minorEastAsia" w:eastAsiaTheme="minorEastAsia" w:cstheme="minorEastAsia"/>
          <w:color w:val="000000"/>
          <w:sz w:val="24"/>
          <w:highlight w:val="none"/>
          <w:lang w:eastAsia="zh-CN"/>
        </w:rPr>
        <w:t>后</w:t>
      </w:r>
      <w:r>
        <w:rPr>
          <w:rFonts w:hint="eastAsia" w:asciiTheme="minorEastAsia" w:hAnsiTheme="minorEastAsia" w:eastAsiaTheme="minorEastAsia" w:cstheme="minorEastAsia"/>
          <w:color w:val="000000"/>
          <w:sz w:val="24"/>
          <w:highlight w:val="none"/>
        </w:rPr>
        <w:t>传递至供应商，要求其按此格式进行分析改进</w:t>
      </w:r>
      <w:r>
        <w:rPr>
          <w:rFonts w:hint="eastAsia" w:asciiTheme="minorEastAsia" w:hAnsiTheme="minorEastAsia" w:eastAsiaTheme="minorEastAsia" w:cstheme="minorEastAsia"/>
          <w:color w:val="000000"/>
          <w:sz w:val="24"/>
          <w:highlight w:val="none"/>
          <w:lang w:eastAsia="zh-CN"/>
        </w:rPr>
        <w:t>。收到质量信息反馈后，必须在5个工作日内制定整改措施，</w:t>
      </w:r>
      <w:r>
        <w:rPr>
          <w:rFonts w:hint="eastAsia" w:asciiTheme="minorEastAsia" w:hAnsiTheme="minorEastAsia" w:eastAsiaTheme="minorEastAsia" w:cstheme="minorEastAsia"/>
          <w:color w:val="000000"/>
          <w:sz w:val="24"/>
          <w:highlight w:val="none"/>
        </w:rPr>
        <w:t>并得到甲方的有效验证</w:t>
      </w:r>
      <w:r>
        <w:rPr>
          <w:rFonts w:hint="eastAsia" w:asciiTheme="minorEastAsia" w:hAnsiTheme="minorEastAsia" w:eastAsiaTheme="minorEastAsia" w:cstheme="minorEastAsia"/>
          <w:color w:val="000000"/>
          <w:sz w:val="24"/>
          <w:highlight w:val="none"/>
          <w:lang w:eastAsia="zh-CN"/>
        </w:rPr>
        <w:t>，问题严重时需去现场处理。</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highlight w:val="none"/>
          <w:lang w:val="en-US" w:eastAsia="zh-CN"/>
        </w:rPr>
        <w:t xml:space="preserve">5.2 </w:t>
      </w:r>
      <w:r>
        <w:rPr>
          <w:rFonts w:hint="eastAsia" w:asciiTheme="minorEastAsia" w:hAnsiTheme="minorEastAsia" w:eastAsiaTheme="minorEastAsia" w:cstheme="minorEastAsia"/>
          <w:sz w:val="24"/>
          <w:szCs w:val="24"/>
          <w:highlight w:val="none"/>
        </w:rPr>
        <w:t>质量赔偿与考核的范围包括进货检验质量考核与使用过程质量赔偿。因所供产品质量不合格或质量缺陷给甲方带来的直接经济损失、可预期的间接经济损失和违约金额，</w:t>
      </w:r>
      <w:r>
        <w:rPr>
          <w:rFonts w:hint="eastAsia" w:asciiTheme="minorEastAsia" w:hAnsiTheme="minorEastAsia" w:eastAsiaTheme="minorEastAsia" w:cstheme="minorEastAsia"/>
          <w:color w:val="000000"/>
          <w:sz w:val="24"/>
          <w:highlight w:val="none"/>
        </w:rPr>
        <w:t>由甲方生产技术部</w:t>
      </w:r>
      <w:r>
        <w:rPr>
          <w:rFonts w:hint="eastAsia" w:asciiTheme="minorEastAsia" w:hAnsiTheme="minorEastAsia" w:eastAsiaTheme="minorEastAsia" w:cstheme="minorEastAsia"/>
          <w:color w:val="000000"/>
          <w:sz w:val="24"/>
          <w:highlight w:val="none"/>
          <w:lang w:eastAsia="zh-CN"/>
        </w:rPr>
        <w:t>、品质保障</w:t>
      </w:r>
      <w:r>
        <w:rPr>
          <w:rFonts w:hint="eastAsia" w:asciiTheme="minorEastAsia" w:hAnsiTheme="minorEastAsia" w:eastAsiaTheme="minorEastAsia" w:cstheme="minorEastAsia"/>
          <w:color w:val="000000"/>
          <w:sz w:val="24"/>
          <w:highlight w:val="none"/>
        </w:rPr>
        <w:t>部根据实际损失进行核算，乙方</w:t>
      </w:r>
      <w:r>
        <w:rPr>
          <w:rFonts w:hint="eastAsia" w:asciiTheme="minorEastAsia" w:hAnsiTheme="minorEastAsia" w:eastAsiaTheme="minorEastAsia" w:cstheme="minorEastAsia"/>
          <w:sz w:val="24"/>
          <w:szCs w:val="24"/>
          <w:highlight w:val="none"/>
        </w:rPr>
        <w:t>应予以赔偿</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5.3 乙方进货检验批次合格率≥99.9%</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进货检验批次合格率计算方法：进货检验合格批次/供货批次*100%</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在一个供货年度中，第一次进货检验不合格，拒收；连续两次扣款</w:t>
      </w:r>
      <w:r>
        <w:rPr>
          <w:rFonts w:hint="eastAsia" w:asciiTheme="minorEastAsia" w:hAnsiTheme="minorEastAsia" w:eastAsiaTheme="minorEastAsia" w:cstheme="minorEastAsia"/>
          <w:sz w:val="24"/>
          <w:szCs w:val="24"/>
          <w:lang w:val="en-US" w:eastAsia="zh-CN"/>
        </w:rPr>
        <w:t>5000-10000</w:t>
      </w:r>
      <w:r>
        <w:rPr>
          <w:rFonts w:hint="eastAsia" w:asciiTheme="minorEastAsia" w:hAnsiTheme="minorEastAsia" w:eastAsiaTheme="minorEastAsia" w:cstheme="minorEastAsia"/>
          <w:sz w:val="24"/>
          <w:szCs w:val="24"/>
          <w:lang w:val="en-US"/>
        </w:rPr>
        <w:t>元；连续三次，视情况取消供货资格。</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5.4 乙方到货及时率为100%</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到货</w:t>
      </w:r>
      <w:r>
        <w:rPr>
          <w:rFonts w:hint="eastAsia" w:asciiTheme="minorEastAsia" w:hAnsiTheme="minorEastAsia" w:eastAsiaTheme="minorEastAsia" w:cstheme="minorEastAsia"/>
          <w:sz w:val="24"/>
          <w:szCs w:val="24"/>
          <w:lang w:val="en-US"/>
        </w:rPr>
        <w:t>及时率计算方法：到货及时批次/供货批次*100%</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如</w:t>
      </w:r>
      <w:r>
        <w:rPr>
          <w:rFonts w:hint="eastAsia" w:asciiTheme="minorEastAsia" w:hAnsiTheme="minorEastAsia" w:eastAsiaTheme="minorEastAsia" w:cstheme="minorEastAsia"/>
          <w:sz w:val="24"/>
          <w:szCs w:val="24"/>
          <w:lang w:val="en-US" w:eastAsia="zh-CN"/>
        </w:rPr>
        <w:t>乙方到货不及时</w:t>
      </w:r>
      <w:r>
        <w:rPr>
          <w:rFonts w:hint="eastAsia" w:asciiTheme="minorEastAsia" w:hAnsiTheme="minorEastAsia" w:eastAsiaTheme="minorEastAsia" w:cstheme="minorEastAsia"/>
          <w:sz w:val="24"/>
          <w:szCs w:val="24"/>
          <w:lang w:val="en-US"/>
        </w:rPr>
        <w:t>造成甲方生产停产或甲方客户停产，要求乙方承担甲方</w:t>
      </w:r>
      <w:r>
        <w:rPr>
          <w:rFonts w:hint="eastAsia" w:asciiTheme="minorEastAsia" w:hAnsiTheme="minorEastAsia" w:eastAsiaTheme="minorEastAsia" w:cstheme="minorEastAsia"/>
          <w:sz w:val="24"/>
          <w:szCs w:val="24"/>
          <w:lang w:val="en-US" w:eastAsia="zh-CN"/>
        </w:rPr>
        <w:t>及甲方客户</w:t>
      </w:r>
      <w:r>
        <w:rPr>
          <w:rFonts w:hint="eastAsia" w:asciiTheme="minorEastAsia" w:hAnsiTheme="minorEastAsia" w:eastAsiaTheme="minorEastAsia" w:cstheme="minorEastAsia"/>
          <w:sz w:val="24"/>
          <w:szCs w:val="24"/>
          <w:lang w:val="en-US"/>
        </w:rPr>
        <w:t>的所有损失。</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5.5 生产过程绩效检测</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5.5.1 </w:t>
      </w:r>
      <w:r>
        <w:rPr>
          <w:rFonts w:hint="eastAsia" w:asciiTheme="minorEastAsia" w:hAnsiTheme="minorEastAsia" w:eastAsiaTheme="minorEastAsia" w:cstheme="minorEastAsia"/>
          <w:sz w:val="24"/>
          <w:szCs w:val="24"/>
          <w:lang w:val="en-US" w:eastAsia="zh-CN"/>
        </w:rPr>
        <w:t>每月</w:t>
      </w:r>
      <w:r>
        <w:rPr>
          <w:rFonts w:hint="eastAsia" w:asciiTheme="minorEastAsia" w:hAnsiTheme="minorEastAsia" w:eastAsiaTheme="minorEastAsia" w:cstheme="minorEastAsia"/>
          <w:sz w:val="24"/>
          <w:szCs w:val="24"/>
          <w:lang w:val="en-US"/>
        </w:rPr>
        <w:t>统计供方数量、供货批次、不良品数量、计算不良率PPM。</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AB类供方不良率目标值：A类≤3000ppm,B类≤5000ppm</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不良率PPM计算方法：不良品数量/供货数量×1,000,000ppm </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5.5.2</w:t>
      </w:r>
      <w:r>
        <w:rPr>
          <w:rFonts w:hint="eastAsia" w:asciiTheme="minorEastAsia" w:hAnsiTheme="minorEastAsia" w:eastAsiaTheme="minorEastAsia" w:cstheme="minorEastAsia"/>
          <w:sz w:val="24"/>
          <w:szCs w:val="24"/>
          <w:lang w:val="en-US"/>
        </w:rPr>
        <w:t>当统计值达到目标值的80%</w:t>
      </w:r>
      <w:r>
        <w:rPr>
          <w:rFonts w:hint="eastAsia" w:asciiTheme="minorEastAsia" w:hAnsiTheme="minorEastAsia" w:eastAsiaTheme="minorEastAsia" w:cstheme="minorEastAsia"/>
          <w:sz w:val="24"/>
          <w:szCs w:val="24"/>
          <w:lang w:val="en-US" w:eastAsia="zh-CN"/>
        </w:rPr>
        <w:t>或</w:t>
      </w:r>
      <w:r>
        <w:rPr>
          <w:rFonts w:hint="eastAsia" w:ascii="宋体" w:hAnsi="宋体"/>
          <w:szCs w:val="21"/>
          <w:lang w:eastAsia="zh-CN"/>
        </w:rPr>
        <w:t>连续</w:t>
      </w:r>
      <w:r>
        <w:rPr>
          <w:rFonts w:hint="eastAsia" w:ascii="宋体" w:hAnsi="宋体"/>
          <w:szCs w:val="21"/>
        </w:rPr>
        <w:t>出现2次</w:t>
      </w:r>
      <w:r>
        <w:rPr>
          <w:rFonts w:hint="eastAsia" w:ascii="宋体" w:hAnsi="宋体"/>
          <w:szCs w:val="21"/>
          <w:lang w:eastAsia="zh-CN"/>
        </w:rPr>
        <w:t>同样问题</w:t>
      </w:r>
      <w:r>
        <w:rPr>
          <w:rFonts w:hint="eastAsia" w:ascii="宋体" w:hAnsi="宋体"/>
          <w:szCs w:val="21"/>
        </w:rPr>
        <w:t>不良率</w:t>
      </w:r>
      <w:r>
        <w:rPr>
          <w:rFonts w:hint="eastAsia"/>
          <w:szCs w:val="21"/>
          <w:lang w:eastAsia="zh-CN"/>
        </w:rPr>
        <w:t>，</w:t>
      </w:r>
      <w:r>
        <w:rPr>
          <w:rFonts w:hint="eastAsia" w:asciiTheme="minorEastAsia" w:hAnsiTheme="minorEastAsia" w:eastAsiaTheme="minorEastAsia" w:cstheme="minorEastAsia"/>
          <w:sz w:val="24"/>
          <w:szCs w:val="24"/>
          <w:lang w:val="en-US" w:eastAsia="zh-CN"/>
        </w:rPr>
        <w:t>甲方将降低供货比例，</w:t>
      </w:r>
      <w:r>
        <w:rPr>
          <w:rFonts w:hint="eastAsia" w:asciiTheme="minorEastAsia" w:hAnsiTheme="minorEastAsia" w:eastAsiaTheme="minorEastAsia" w:cstheme="minorEastAsia"/>
          <w:sz w:val="24"/>
          <w:szCs w:val="24"/>
          <w:lang w:val="en-US"/>
        </w:rPr>
        <w:t>罚款1000元-5000元</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lang w:val="en-US"/>
        </w:rPr>
        <w:t>通过邮件等书面形式向供方进行预警，要求供方进行限期整改以使之改善</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对在甲方生产过程中发现原材料关键指标不合格，弄虚作假，违反诚信原则等现象，甲方有权直接取消供货资格，并要求乙方承担甲方的所有损失。</w:t>
      </w:r>
    </w:p>
    <w:p>
      <w:pPr>
        <w:pageBreakBefore w:val="0"/>
        <w:kinsoku/>
        <w:wordWrap/>
        <w:overflowPunct/>
        <w:topLinePunct w:val="0"/>
        <w:bidi w:val="0"/>
        <w:adjustRightInd/>
        <w:snapToGrid/>
        <w:spacing w:line="24"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5.7</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乙方必须做好产品在运输过程中的防护，确保包装合适、完好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能防雨防潮防污染。</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5.8 </w:t>
      </w:r>
      <w:r>
        <w:rPr>
          <w:rFonts w:hint="eastAsia" w:asciiTheme="minorEastAsia" w:hAnsiTheme="minorEastAsia" w:eastAsiaTheme="minorEastAsia" w:cstheme="minorEastAsia"/>
          <w:sz w:val="24"/>
          <w:szCs w:val="24"/>
        </w:rPr>
        <w:t>当乙方所提供的产品出现短斤缺两、弄虚作假、以次充好时，</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将按以一罚十的标准对</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进行赔偿。</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9 </w:t>
      </w:r>
      <w:r>
        <w:rPr>
          <w:rFonts w:hint="eastAsia" w:asciiTheme="minorEastAsia" w:hAnsiTheme="minorEastAsia" w:eastAsiaTheme="minorEastAsia" w:cstheme="minorEastAsia"/>
          <w:sz w:val="24"/>
          <w:szCs w:val="24"/>
        </w:rPr>
        <w:t>若甲方顾客在使用甲方产品出现质量问题时经质量检测机构鉴定系原辅材料质量问题造成的，其相应的供方必须承担全部责任。</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、其他</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不论是正常采购还是临时采购，凡与甲方形成实际供货关系的所有供方， 均必须与甲方签订该协议，作为采购合同生效的要件之一。</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其他未尽事宜按甲方相关程序规定执行。</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当乙方未遵守上述规定条款时，甲方将视情节轻重给予乙方 5000 元至 50000 元的经济考核。</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z w:val="24"/>
          <w:szCs w:val="24"/>
        </w:rPr>
        <w:t>本协议解释权归江苏太极实业新材料有限公司。</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若甲乙双方在履行本协议过程中发生纠纷的，应友好协商解决，若协商不成的，由甲方住所地有管辖权的人民法院管辖。</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val="en-US"/>
        </w:rPr>
        <w:t>本协议自甲乙双方授权代表签字并加盖公章之日起生效，任何一方终止本协议，必须提前三个月通知对方进行认可签字，或经双方重新签订新版协议为止。</w:t>
      </w:r>
    </w:p>
    <w:p>
      <w:pPr>
        <w:keepNext w:val="0"/>
        <w:keepLines w:val="0"/>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lang w:val="en-US"/>
        </w:rPr>
        <w:t>本协议相关条款因客观情况、法律规定等无效的，不影响其他条款的效力。</w:t>
      </w:r>
    </w:p>
    <w:tbl>
      <w:tblPr>
        <w:tblStyle w:val="8"/>
        <w:tblpPr w:leftFromText="180" w:rightFromText="180" w:vertAnchor="text" w:tblpXSpec="center" w:tblpY="78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4" w:hRule="atLeast"/>
        </w:trPr>
        <w:tc>
          <w:tcPr>
            <w:tcW w:w="4644" w:type="dxa"/>
          </w:tcPr>
          <w:p>
            <w:pPr>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甲方</w:t>
            </w:r>
          </w:p>
          <w:p>
            <w:pPr>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单位名称：江苏太极实业新材料有限公司</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地址：扬州市广陵产业园迎春路28号</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电话：0514-87460616</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传真：0514-87226057</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邮政编码：225003</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开户行：江苏银行扬州联谊支行</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帐号：90090188000022350</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税号： 913210026720275131       </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tc>
        <w:tc>
          <w:tcPr>
            <w:tcW w:w="4962" w:type="dxa"/>
          </w:tcPr>
          <w:p>
            <w:pPr>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乙方</w:t>
            </w:r>
          </w:p>
          <w:p>
            <w:pPr>
              <w:pageBreakBefore w:val="0"/>
              <w:widowControl w:val="0"/>
              <w:kinsoku/>
              <w:wordWrap/>
              <w:overflowPunct/>
              <w:topLinePunct w:val="0"/>
              <w:bidi w:val="0"/>
              <w:adjustRightInd/>
              <w:snapToGrid/>
              <w:spacing w:line="24" w:lineRule="atLeast"/>
              <w:jc w:val="center"/>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单位名称：  </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帐号：</w:t>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税号：         </w:t>
            </w:r>
          </w:p>
        </w:tc>
      </w:tr>
    </w:tbl>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0" w:lineRule="atLeas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附件一</w:t>
      </w:r>
    </w:p>
    <w:tbl>
      <w:tblPr>
        <w:tblStyle w:val="8"/>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42"/>
        <w:gridCol w:w="1542"/>
        <w:gridCol w:w="1547"/>
        <w:gridCol w:w="698"/>
        <w:gridCol w:w="698"/>
        <w:gridCol w:w="794"/>
        <w:gridCol w:w="794"/>
        <w:gridCol w:w="911"/>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8" w:hRule="atLeast"/>
        </w:trPr>
        <w:tc>
          <w:tcPr>
            <w:tcW w:w="4631" w:type="dxa"/>
            <w:gridSpan w:val="3"/>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drawing>
                <wp:inline distT="0" distB="0" distL="114300" distR="114300">
                  <wp:extent cx="2886075" cy="5810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886075" cy="581025"/>
                          </a:xfrm>
                          <a:prstGeom prst="rect">
                            <a:avLst/>
                          </a:prstGeom>
                          <a:noFill/>
                          <a:ln w="9525">
                            <a:noFill/>
                          </a:ln>
                        </pic:spPr>
                      </pic:pic>
                    </a:graphicData>
                  </a:graphic>
                </wp:inline>
              </w:drawing>
            </w:r>
          </w:p>
        </w:tc>
        <w:tc>
          <w:tcPr>
            <w:tcW w:w="698" w:type="dxa"/>
            <w:shd w:val="clear" w:color="auto" w:fill="auto"/>
            <w:vAlign w:val="bottom"/>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2"/>
                <w:szCs w:val="22"/>
                <w:u w:val="none"/>
              </w:rPr>
            </w:pPr>
          </w:p>
        </w:tc>
        <w:tc>
          <w:tcPr>
            <w:tcW w:w="698" w:type="dxa"/>
            <w:shd w:val="clear" w:color="auto" w:fill="auto"/>
            <w:vAlign w:val="bottom"/>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2"/>
                <w:szCs w:val="22"/>
                <w:u w:val="none"/>
              </w:rPr>
            </w:pPr>
          </w:p>
        </w:tc>
        <w:tc>
          <w:tcPr>
            <w:tcW w:w="3393" w:type="dxa"/>
            <w:gridSpan w:val="4"/>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零部件提交保证书（PSW）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trPr>
        <w:tc>
          <w:tcPr>
            <w:tcW w:w="4631" w:type="dxa"/>
            <w:gridSpan w:val="3"/>
            <w:vMerge w:val="continue"/>
            <w:shd w:val="clear" w:color="auto" w:fill="auto"/>
            <w:vAlign w:val="center"/>
          </w:tcPr>
          <w:p>
            <w:pPr>
              <w:pageBreakBefore w:val="0"/>
              <w:kinsoku/>
              <w:wordWrap/>
              <w:overflowPunct/>
              <w:topLinePunct w:val="0"/>
              <w:bidi w:val="0"/>
              <w:adjustRightInd/>
              <w:snapToGrid/>
              <w:spacing w:line="240" w:lineRule="atLeast"/>
              <w:jc w:val="center"/>
              <w:rPr>
                <w:rFonts w:hint="eastAsia" w:ascii="宋体" w:hAnsi="宋体" w:eastAsia="宋体" w:cs="宋体"/>
                <w:b/>
                <w:i w:val="0"/>
                <w:color w:val="FF0000"/>
                <w:sz w:val="24"/>
                <w:szCs w:val="24"/>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b/>
                <w:i w:val="0"/>
                <w:color w:val="000000"/>
                <w:sz w:val="36"/>
                <w:szCs w:val="36"/>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b/>
                <w:i w:val="0"/>
                <w:color w:val="000000"/>
                <w:sz w:val="36"/>
                <w:szCs w:val="36"/>
                <w:u w:val="none"/>
              </w:rPr>
            </w:pPr>
          </w:p>
        </w:tc>
        <w:tc>
          <w:tcPr>
            <w:tcW w:w="3393" w:type="dxa"/>
            <w:gridSpan w:val="4"/>
            <w:vMerge w:val="continue"/>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27" w:type="dxa"/>
            <w:gridSpan w:val="5"/>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零件名称  </w:t>
            </w:r>
          </w:p>
        </w:tc>
        <w:tc>
          <w:tcPr>
            <w:tcW w:w="3393" w:type="dxa"/>
            <w:gridSpan w:val="4"/>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329" w:type="dxa"/>
            <w:gridSpan w:val="4"/>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安全和/或政府法规  □ 是  □ 否</w:t>
            </w:r>
          </w:p>
        </w:tc>
        <w:tc>
          <w:tcPr>
            <w:tcW w:w="2286" w:type="dxa"/>
            <w:gridSpan w:val="3"/>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工程图纸更改等级</w:t>
            </w:r>
          </w:p>
        </w:tc>
        <w:tc>
          <w:tcPr>
            <w:tcW w:w="1805" w:type="dxa"/>
            <w:gridSpan w:val="2"/>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821" w:type="dxa"/>
            <w:gridSpan w:val="6"/>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附加工程更改</w:t>
            </w:r>
          </w:p>
        </w:tc>
        <w:tc>
          <w:tcPr>
            <w:tcW w:w="2599" w:type="dxa"/>
            <w:gridSpan w:val="3"/>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329" w:type="dxa"/>
            <w:gridSpan w:val="4"/>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图纸编号</w:t>
            </w:r>
          </w:p>
        </w:tc>
        <w:tc>
          <w:tcPr>
            <w:tcW w:w="2286" w:type="dxa"/>
            <w:gridSpan w:val="3"/>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采购订单编号</w:t>
            </w:r>
          </w:p>
        </w:tc>
        <w:tc>
          <w:tcPr>
            <w:tcW w:w="1805" w:type="dxa"/>
            <w:gridSpan w:val="2"/>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重量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329" w:type="dxa"/>
            <w:gridSpan w:val="4"/>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辅助检具编号</w:t>
            </w:r>
          </w:p>
        </w:tc>
        <w:tc>
          <w:tcPr>
            <w:tcW w:w="2286" w:type="dxa"/>
            <w:gridSpan w:val="3"/>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工程更改等级</w:t>
            </w:r>
          </w:p>
        </w:tc>
        <w:tc>
          <w:tcPr>
            <w:tcW w:w="1805" w:type="dxa"/>
            <w:gridSpan w:val="2"/>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42" w:type="dxa"/>
            <w:tcBorders>
              <w:lef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1542"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1547"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911"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894" w:type="dxa"/>
            <w:tcBorders>
              <w:righ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631" w:type="dxa"/>
            <w:gridSpan w:val="3"/>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供应商信息</w:t>
            </w: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b/>
                <w:i w:val="0"/>
                <w:color w:val="000000"/>
                <w:sz w:val="20"/>
                <w:szCs w:val="20"/>
                <w:u w:val="none"/>
              </w:rPr>
            </w:pPr>
          </w:p>
        </w:tc>
        <w:tc>
          <w:tcPr>
            <w:tcW w:w="2286" w:type="dxa"/>
            <w:gridSpan w:val="3"/>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提交信息</w:t>
            </w:r>
          </w:p>
        </w:tc>
        <w:tc>
          <w:tcPr>
            <w:tcW w:w="911"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894" w:type="dxa"/>
            <w:tcBorders>
              <w:righ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Style w:val="22"/>
                <w:lang w:val="en-US" w:eastAsia="zh-CN" w:bidi="ar"/>
              </w:rPr>
              <w:t>供应商名称                   （盖章)  □ 尺寸         □ 材料/ 功能       □ 外观</w:t>
            </w:r>
            <w:r>
              <w:rPr>
                <w:rStyle w:val="23"/>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27" w:type="dxa"/>
            <w:gridSpan w:val="5"/>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供应商代码</w:t>
            </w:r>
          </w:p>
        </w:tc>
        <w:tc>
          <w:tcPr>
            <w:tcW w:w="3393" w:type="dxa"/>
            <w:gridSpan w:val="4"/>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顾客名称/部门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27" w:type="dxa"/>
            <w:gridSpan w:val="5"/>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街道地址 </w:t>
            </w:r>
          </w:p>
        </w:tc>
        <w:tc>
          <w:tcPr>
            <w:tcW w:w="3393" w:type="dxa"/>
            <w:gridSpan w:val="4"/>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采购员/采购员代码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027" w:type="dxa"/>
            <w:gridSpan w:val="5"/>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城市/省/邮政编码</w:t>
            </w:r>
          </w:p>
        </w:tc>
        <w:tc>
          <w:tcPr>
            <w:tcW w:w="3393" w:type="dxa"/>
            <w:gridSpan w:val="4"/>
            <w:tcBorders>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应用范围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Style w:val="24"/>
                <w:lang w:val="en-US" w:eastAsia="zh-CN" w:bidi="ar"/>
              </w:rPr>
              <w:t xml:space="preserve">注：该部件是否含有任何限制的或需要报告的物质。           </w:t>
            </w:r>
            <w:r>
              <w:rPr>
                <w:rStyle w:val="22"/>
                <w:lang w:val="en-US" w:eastAsia="zh-CN" w:bidi="ar"/>
              </w:rPr>
              <w:t xml:space="preserve">  □  是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Style w:val="22"/>
                <w:lang w:val="en-US" w:eastAsia="zh-CN" w:bidi="ar"/>
              </w:rPr>
              <w:t xml:space="preserve">    </w:t>
            </w:r>
            <w:r>
              <w:rPr>
                <w:rStyle w:val="24"/>
                <w:lang w:val="en-US" w:eastAsia="zh-CN" w:bidi="ar"/>
              </w:rPr>
              <w:t xml:space="preserve">塑料件是否应标注相应的ISO标注编码。                 </w:t>
            </w:r>
            <w:r>
              <w:rPr>
                <w:rStyle w:val="22"/>
                <w:lang w:val="en-US" w:eastAsia="zh-CN" w:bidi="ar"/>
              </w:rPr>
              <w:t xml:space="preserve"> □  是        □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3084" w:type="dxa"/>
            <w:gridSpan w:val="2"/>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提交原因</w:t>
            </w:r>
          </w:p>
        </w:tc>
        <w:tc>
          <w:tcPr>
            <w:tcW w:w="1547"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911"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894" w:type="dxa"/>
            <w:tcBorders>
              <w:righ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Style w:val="25"/>
                <w:lang w:val="en-US" w:eastAsia="zh-CN" w:bidi="ar"/>
              </w:rPr>
              <w:t xml:space="preserve"> ☑ 首次提交    </w:t>
            </w:r>
            <w:r>
              <w:rPr>
                <w:rStyle w:val="23"/>
                <w:lang w:val="en-US" w:eastAsia="zh-CN" w:bidi="ar"/>
              </w:rPr>
              <w:t xml:space="preserve">  </w:t>
            </w:r>
            <w:r>
              <w:rPr>
                <w:rStyle w:val="22"/>
                <w:lang w:val="en-US" w:eastAsia="zh-CN" w:bidi="ar"/>
              </w:rPr>
              <w:t xml:space="preserve">                           □ 更改可选用的制造方法或材料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工程设计更改                            □ 分供方或材料来源更改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工装：转移、代替、整修或添加             □ 零件加工过程更改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偏差纠正                                □ 在其他地方生产零件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工装停止使用期超过一年                    □其他  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要求的提交等级 （选择一项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等级1   只向顾客提交保证书(若指定为外观项目，还应该提交外观件批准报告)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等级2   向顾客提交保证书及产品样品以及有限的支持数据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等级3   向顾客提交保证书及产品样品以及全部的支持数据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等级4   保证书以及顾客规定的其它要求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等级5   保留在供应商处，供评审时使用的保证书及产品样品以及全部的支持数据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Style w:val="24"/>
                <w:lang w:val="en-US" w:eastAsia="zh-CN" w:bidi="ar"/>
              </w:rPr>
              <w:t xml:space="preserve">提交结果 </w:t>
            </w:r>
            <w:r>
              <w:rPr>
                <w:rStyle w:val="2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 尺寸测量           □  材料和功能试验         □ 外观标准         □  统计过程数据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这些结果满足所有图纸和规范要求：□ 是      □ 否 （如果选择“否”应解释）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模型/型腔/生产过程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42" w:type="dxa"/>
            <w:tcBorders>
              <w:lef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声明</w:t>
            </w:r>
          </w:p>
        </w:tc>
        <w:tc>
          <w:tcPr>
            <w:tcW w:w="1542"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1547"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698"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911"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894" w:type="dxa"/>
            <w:tcBorders>
              <w:righ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 xml:space="preserve">    我声明，本次提交所使用的样品出自我们生产过程的、具有代表性的零件，且已符合我公司相关程序所有要求。符合性证明文件都已经归档，以供评审。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20" w:type="dxa"/>
            <w:gridSpan w:val="9"/>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adjustRightInd/>
              <w:snapToGrid/>
              <w:spacing w:line="240" w:lineRule="atLeast"/>
              <w:jc w:val="left"/>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印刷体姓名                     职务                         电话/传真号码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授权的供方代表签字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4" w:hRule="atLeast"/>
        </w:trPr>
        <w:tc>
          <w:tcPr>
            <w:tcW w:w="1542" w:type="dxa"/>
            <w:tcBorders>
              <w:lef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1542"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1547"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2190" w:type="dxa"/>
            <w:gridSpan w:val="3"/>
            <w:tcBorders>
              <w:top w:val="single" w:color="000000" w:sz="12"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eastAsia" w:ascii="宋体" w:hAnsi="宋体" w:eastAsia="宋体" w:cs="宋体"/>
                <w:b/>
                <w:i w:val="0"/>
                <w:color w:val="000000"/>
                <w:sz w:val="20"/>
                <w:szCs w:val="20"/>
                <w:u w:val="none"/>
              </w:rPr>
            </w:pPr>
            <w:r>
              <w:rPr>
                <w:rStyle w:val="24"/>
                <w:lang w:val="en-US" w:eastAsia="zh-CN" w:bidi="ar"/>
              </w:rPr>
              <w:t xml:space="preserve"> 仅供顾客使用</w:t>
            </w:r>
            <w:r>
              <w:rPr>
                <w:rStyle w:val="22"/>
                <w:lang w:val="en-US" w:eastAsia="zh-CN" w:bidi="ar"/>
              </w:rPr>
              <w:t xml:space="preserve">      </w:t>
            </w:r>
          </w:p>
        </w:tc>
        <w:tc>
          <w:tcPr>
            <w:tcW w:w="794"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911" w:type="dxa"/>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c>
          <w:tcPr>
            <w:tcW w:w="894" w:type="dxa"/>
            <w:tcBorders>
              <w:right w:val="single" w:color="000000" w:sz="4" w:space="0"/>
            </w:tcBorders>
            <w:shd w:val="clear" w:color="auto" w:fill="auto"/>
            <w:vAlign w:val="center"/>
          </w:tcPr>
          <w:p>
            <w:pPr>
              <w:pageBreakBefore w:val="0"/>
              <w:kinsoku/>
              <w:wordWrap/>
              <w:overflowPunct/>
              <w:topLinePunct w:val="0"/>
              <w:bidi w:val="0"/>
              <w:adjustRightInd/>
              <w:snapToGrid/>
              <w:spacing w:line="240" w:lineRule="atLeas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零件认可情况              □ 批准                 □  拒绝                  □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顾客姓名 </w:t>
            </w:r>
            <w:r>
              <w:rPr>
                <w:rStyle w:val="26"/>
                <w:lang w:val="en-US" w:eastAsia="zh-CN" w:bidi="ar"/>
              </w:rPr>
              <w:t xml:space="preserve">        </w:t>
            </w:r>
            <w:r>
              <w:rPr>
                <w:rStyle w:val="22"/>
                <w:lang w:val="en-US" w:eastAsia="zh-CN" w:bidi="ar"/>
              </w:rPr>
              <w:t xml:space="preserve">   顾客签字 </w:t>
            </w:r>
            <w:r>
              <w:rPr>
                <w:rStyle w:val="26"/>
                <w:lang w:val="en-US" w:eastAsia="zh-CN" w:bidi="ar"/>
              </w:rPr>
              <w:t xml:space="preserve">     </w:t>
            </w:r>
            <w:r>
              <w:rPr>
                <w:rStyle w:val="22"/>
                <w:lang w:val="en-US" w:eastAsia="zh-CN" w:bidi="ar"/>
              </w:rPr>
              <w:t xml:space="preserve"> PPAP编号                 日期 </w:t>
            </w:r>
            <w:r>
              <w:rPr>
                <w:rStyle w:val="2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420"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SQE 签字</w:t>
            </w:r>
          </w:p>
        </w:tc>
      </w:tr>
    </w:tbl>
    <w:p>
      <w:pPr>
        <w:pageBreakBefore w:val="0"/>
        <w:kinsoku/>
        <w:wordWrap/>
        <w:overflowPunct/>
        <w:topLinePunct w:val="0"/>
        <w:bidi w:val="0"/>
        <w:adjustRightInd/>
        <w:snapToGrid/>
        <w:spacing w:line="240" w:lineRule="atLeas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二</w:t>
      </w:r>
    </w:p>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供应商变更申请表</w:t>
      </w:r>
    </w:p>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申请日期：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申请单编号：</w:t>
      </w:r>
    </w:p>
    <w:tbl>
      <w:tblPr>
        <w:tblStyle w:val="8"/>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47"/>
        <w:gridCol w:w="1229"/>
        <w:gridCol w:w="2226"/>
        <w:gridCol w:w="112"/>
        <w:gridCol w:w="602"/>
        <w:gridCol w:w="1065"/>
        <w:gridCol w:w="487"/>
        <w:gridCol w:w="1"/>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860" w:type="dxa"/>
            <w:gridSpan w:val="10"/>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849" w:type="dxa"/>
            <w:gridSpan w:val="2"/>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原材料名称</w:t>
            </w:r>
          </w:p>
        </w:tc>
        <w:tc>
          <w:tcPr>
            <w:tcW w:w="3455" w:type="dxa"/>
            <w:gridSpan w:val="2"/>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1779" w:type="dxa"/>
            <w:gridSpan w:val="3"/>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原材料型号</w:t>
            </w:r>
          </w:p>
        </w:tc>
        <w:tc>
          <w:tcPr>
            <w:tcW w:w="2777" w:type="dxa"/>
            <w:gridSpan w:val="3"/>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849" w:type="dxa"/>
            <w:gridSpan w:val="2"/>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变更项目</w:t>
            </w:r>
          </w:p>
        </w:tc>
        <w:tc>
          <w:tcPr>
            <w:tcW w:w="8011" w:type="dxa"/>
            <w:gridSpan w:val="8"/>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1849" w:type="dxa"/>
            <w:gridSpan w:val="2"/>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变更原因</w:t>
            </w:r>
          </w:p>
        </w:tc>
        <w:tc>
          <w:tcPr>
            <w:tcW w:w="8011" w:type="dxa"/>
            <w:gridSpan w:val="8"/>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02" w:type="dxa"/>
            <w:vMerge w:val="restart"/>
            <w:textDirection w:val="tbRlV"/>
            <w:vAlign w:val="center"/>
          </w:tcPr>
          <w:p>
            <w:pPr>
              <w:pageBreakBefore w:val="0"/>
              <w:kinsoku/>
              <w:wordWrap/>
              <w:overflowPunct/>
              <w:topLinePunct w:val="0"/>
              <w:bidi w:val="0"/>
              <w:adjustRightInd/>
              <w:snapToGrid/>
              <w:spacing w:line="240" w:lineRule="atLeast"/>
              <w:ind w:left="113" w:right="113"/>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变更内容</w:t>
            </w:r>
          </w:p>
        </w:tc>
        <w:tc>
          <w:tcPr>
            <w:tcW w:w="4814" w:type="dxa"/>
            <w:gridSpan w:val="4"/>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变更前</w:t>
            </w:r>
          </w:p>
        </w:tc>
        <w:tc>
          <w:tcPr>
            <w:tcW w:w="4444" w:type="dxa"/>
            <w:gridSpan w:val="5"/>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4" w:hRule="atLeast"/>
        </w:trPr>
        <w:tc>
          <w:tcPr>
            <w:tcW w:w="602" w:type="dxa"/>
            <w:vMerge w:val="continue"/>
            <w:textDirection w:val="tbRlV"/>
            <w:vAlign w:val="center"/>
          </w:tcPr>
          <w:p>
            <w:pPr>
              <w:pageBreakBefore w:val="0"/>
              <w:kinsoku/>
              <w:wordWrap/>
              <w:overflowPunct/>
              <w:topLinePunct w:val="0"/>
              <w:bidi w:val="0"/>
              <w:adjustRightInd/>
              <w:snapToGrid/>
              <w:spacing w:line="240" w:lineRule="atLeast"/>
              <w:ind w:left="113" w:right="113"/>
              <w:textAlignment w:val="auto"/>
              <w:rPr>
                <w:rFonts w:hint="eastAsia" w:asciiTheme="minorEastAsia" w:hAnsiTheme="minorEastAsia" w:eastAsiaTheme="minorEastAsia" w:cstheme="minorEastAsia"/>
                <w:color w:val="000000"/>
                <w:sz w:val="21"/>
                <w:szCs w:val="21"/>
              </w:rPr>
            </w:pPr>
          </w:p>
        </w:tc>
        <w:tc>
          <w:tcPr>
            <w:tcW w:w="4814" w:type="dxa"/>
            <w:gridSpan w:val="4"/>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4444" w:type="dxa"/>
            <w:gridSpan w:val="5"/>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8" w:hRule="atLeast"/>
        </w:trPr>
        <w:tc>
          <w:tcPr>
            <w:tcW w:w="602" w:type="dxa"/>
            <w:textDirection w:val="tbRlV"/>
            <w:vAlign w:val="center"/>
          </w:tcPr>
          <w:p>
            <w:pPr>
              <w:pageBreakBefore w:val="0"/>
              <w:kinsoku/>
              <w:wordWrap/>
              <w:overflowPunct/>
              <w:topLinePunct w:val="0"/>
              <w:bidi w:val="0"/>
              <w:adjustRightInd/>
              <w:snapToGrid/>
              <w:spacing w:line="240" w:lineRule="atLeast"/>
              <w:ind w:left="119" w:leftChars="54" w:right="113" w:firstLine="210" w:firstLineChars="1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更改类型</w:t>
            </w:r>
          </w:p>
        </w:tc>
        <w:tc>
          <w:tcPr>
            <w:tcW w:w="9258" w:type="dxa"/>
            <w:gridSpan w:val="9"/>
            <w:vAlign w:val="center"/>
          </w:tcPr>
          <w:p>
            <w:pPr>
              <w:pStyle w:val="15"/>
              <w:pageBreakBefore w:val="0"/>
              <w:kinsoku/>
              <w:wordWrap/>
              <w:overflowPunct/>
              <w:topLinePunct w:val="0"/>
              <w:bidi w:val="0"/>
              <w:adjustRightInd/>
              <w:snapToGrid/>
              <w:spacing w:line="240" w:lineRule="atLeast"/>
              <w:ind w:left="720" w:firstLine="0" w:firstLineChars="0"/>
              <w:jc w:val="left"/>
              <w:textAlignment w:val="auto"/>
              <w:rPr>
                <w:rFonts w:hint="eastAsia" w:asciiTheme="minorEastAsia" w:hAnsiTheme="minorEastAsia" w:eastAsiaTheme="minorEastAsia" w:cstheme="minorEastAsia"/>
                <w:color w:val="000000"/>
                <w:sz w:val="21"/>
                <w:szCs w:val="21"/>
              </w:rPr>
            </w:pPr>
          </w:p>
          <w:p>
            <w:pPr>
              <w:pStyle w:val="15"/>
              <w:pageBreakBefore w:val="0"/>
              <w:kinsoku/>
              <w:wordWrap/>
              <w:overflowPunct/>
              <w:topLinePunct w:val="0"/>
              <w:bidi w:val="0"/>
              <w:adjustRightInd/>
              <w:snapToGrid/>
              <w:spacing w:line="240" w:lineRule="atLeast"/>
              <w:ind w:left="72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□工厂搬迁   □产品控制标准  □主要原材料供应商</w:t>
            </w:r>
          </w:p>
          <w:p>
            <w:pPr>
              <w:pStyle w:val="15"/>
              <w:pageBreakBefore w:val="0"/>
              <w:kinsoku/>
              <w:wordWrap/>
              <w:overflowPunct/>
              <w:topLinePunct w:val="0"/>
              <w:bidi w:val="0"/>
              <w:adjustRightInd/>
              <w:snapToGrid/>
              <w:spacing w:line="240" w:lineRule="atLeast"/>
              <w:ind w:left="72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□新增生产线 □关键生产设备  □控制计划</w:t>
            </w:r>
          </w:p>
          <w:p>
            <w:pPr>
              <w:pStyle w:val="15"/>
              <w:pageBreakBefore w:val="0"/>
              <w:kinsoku/>
              <w:wordWrap/>
              <w:overflowPunct/>
              <w:topLinePunct w:val="0"/>
              <w:bidi w:val="0"/>
              <w:adjustRightInd/>
              <w:snapToGrid/>
              <w:spacing w:line="240" w:lineRule="atLeast"/>
              <w:ind w:left="72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□工艺流程   □关键试验仪器  □体系认证</w:t>
            </w:r>
          </w:p>
          <w:p>
            <w:pPr>
              <w:pStyle w:val="15"/>
              <w:pageBreakBefore w:val="0"/>
              <w:kinsoku/>
              <w:wordWrap/>
              <w:overflowPunct/>
              <w:topLinePunct w:val="0"/>
              <w:bidi w:val="0"/>
              <w:adjustRightInd/>
              <w:snapToGrid/>
              <w:spacing w:line="240" w:lineRule="atLeast"/>
              <w:ind w:left="72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w:t>
            </w:r>
          </w:p>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602" w:type="dxa"/>
            <w:vMerge w:val="restart"/>
            <w:textDirection w:val="tbRlV"/>
            <w:vAlign w:val="bottom"/>
          </w:tcPr>
          <w:p>
            <w:pPr>
              <w:pageBreakBefore w:val="0"/>
              <w:kinsoku/>
              <w:wordWrap/>
              <w:overflowPunct/>
              <w:topLinePunct w:val="0"/>
              <w:bidi w:val="0"/>
              <w:adjustRightInd/>
              <w:snapToGrid/>
              <w:spacing w:line="240" w:lineRule="atLeast"/>
              <w:ind w:left="113" w:right="113"/>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申请部门</w:t>
            </w:r>
          </w:p>
        </w:tc>
        <w:tc>
          <w:tcPr>
            <w:tcW w:w="9258" w:type="dxa"/>
            <w:gridSpan w:val="9"/>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潜在不良影响：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9258" w:type="dxa"/>
            <w:gridSpan w:val="9"/>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应对措施：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9258" w:type="dxa"/>
            <w:gridSpan w:val="9"/>
            <w:vAlign w:val="top"/>
          </w:tcPr>
          <w:p>
            <w:pPr>
              <w:pageBreakBefore w:val="0"/>
              <w:kinsoku/>
              <w:wordWrap/>
              <w:overflowPunct/>
              <w:topLinePunct w:val="0"/>
              <w:bidi w:val="0"/>
              <w:adjustRightInd/>
              <w:snapToGrid/>
              <w:spacing w:line="240" w:lineRule="atLeast"/>
              <w:ind w:firstLine="630" w:firstLineChars="3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编制：                       审核：                   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860" w:type="dxa"/>
            <w:gridSpan w:val="10"/>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变更确认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02" w:type="dxa"/>
            <w:vMerge w:val="restart"/>
            <w:textDirection w:val="tbRlV"/>
            <w:vAlign w:val="top"/>
          </w:tcPr>
          <w:p>
            <w:pPr>
              <w:pageBreakBefore w:val="0"/>
              <w:kinsoku/>
              <w:wordWrap/>
              <w:overflowPunct/>
              <w:topLinePunct w:val="0"/>
              <w:bidi w:val="0"/>
              <w:adjustRightInd/>
              <w:snapToGrid/>
              <w:spacing w:line="240" w:lineRule="atLeast"/>
              <w:ind w:left="113" w:right="113"/>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技术部</w:t>
            </w:r>
          </w:p>
        </w:tc>
        <w:tc>
          <w:tcPr>
            <w:tcW w:w="9258" w:type="dxa"/>
            <w:gridSpan w:val="9"/>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变更确认部门：             确认人：            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6969" w:type="dxa"/>
            <w:gridSpan w:val="8"/>
            <w:vMerge w:val="restart"/>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确认结果：</w:t>
            </w:r>
          </w:p>
        </w:tc>
        <w:tc>
          <w:tcPr>
            <w:tcW w:w="2289" w:type="dxa"/>
            <w:vAlign w:val="center"/>
          </w:tcPr>
          <w:p>
            <w:pPr>
              <w:pageBreakBefore w:val="0"/>
              <w:numPr>
                <w:ilvl w:val="0"/>
                <w:numId w:val="3"/>
              </w:numPr>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6969" w:type="dxa"/>
            <w:gridSpan w:val="8"/>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2289" w:type="dxa"/>
            <w:vAlign w:val="center"/>
          </w:tcPr>
          <w:p>
            <w:pPr>
              <w:pageBreakBefore w:val="0"/>
              <w:numPr>
                <w:ilvl w:val="0"/>
                <w:numId w:val="3"/>
              </w:numPr>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条件认可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6969" w:type="dxa"/>
            <w:gridSpan w:val="8"/>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2289" w:type="dxa"/>
            <w:vAlign w:val="center"/>
          </w:tcPr>
          <w:p>
            <w:pPr>
              <w:pageBreakBefore w:val="0"/>
              <w:numPr>
                <w:ilvl w:val="0"/>
                <w:numId w:val="3"/>
              </w:numPr>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不认可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9258" w:type="dxa"/>
            <w:gridSpan w:val="9"/>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变更标识要求：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9258" w:type="dxa"/>
            <w:gridSpan w:val="9"/>
            <w:vAlign w:val="center"/>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变更关联文件：   □ 作业指导书      □ 控制计划  □ FMEA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02" w:type="dxa"/>
            <w:vMerge w:val="continue"/>
            <w:vAlign w:val="top"/>
          </w:tcPr>
          <w:p>
            <w:pPr>
              <w:pageBreakBefore w:val="0"/>
              <w:kinsoku/>
              <w:wordWrap/>
              <w:overflowPunct/>
              <w:topLinePunct w:val="0"/>
              <w:bidi w:val="0"/>
              <w:adjustRightInd/>
              <w:snapToGrid/>
              <w:spacing w:line="240" w:lineRule="atLeast"/>
              <w:textAlignment w:val="auto"/>
              <w:rPr>
                <w:rFonts w:hint="eastAsia" w:asciiTheme="minorEastAsia" w:hAnsiTheme="minorEastAsia" w:eastAsiaTheme="minorEastAsia" w:cstheme="minorEastAsia"/>
                <w:color w:val="000000"/>
                <w:sz w:val="21"/>
                <w:szCs w:val="21"/>
              </w:rPr>
            </w:pPr>
          </w:p>
        </w:tc>
        <w:tc>
          <w:tcPr>
            <w:tcW w:w="9258" w:type="dxa"/>
            <w:gridSpan w:val="9"/>
            <w:vAlign w:val="top"/>
          </w:tcPr>
          <w:p>
            <w:pPr>
              <w:pageBreakBefore w:val="0"/>
              <w:kinsoku/>
              <w:wordWrap/>
              <w:overflowPunct/>
              <w:topLinePunct w:val="0"/>
              <w:bidi w:val="0"/>
              <w:adjustRightInd/>
              <w:snapToGrid/>
              <w:spacing w:line="240" w:lineRule="atLeast"/>
              <w:ind w:firstLine="630" w:firstLineChars="3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编制：                       审核：                   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9860" w:type="dxa"/>
            <w:gridSpan w:val="10"/>
            <w:vAlign w:val="top"/>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变更事后管理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3078" w:type="dxa"/>
            <w:gridSpan w:val="3"/>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变更适用日期</w:t>
            </w:r>
          </w:p>
        </w:tc>
        <w:tc>
          <w:tcPr>
            <w:tcW w:w="2940" w:type="dxa"/>
            <w:gridSpan w:val="3"/>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变更适用结果</w:t>
            </w:r>
          </w:p>
        </w:tc>
        <w:tc>
          <w:tcPr>
            <w:tcW w:w="1552" w:type="dxa"/>
            <w:gridSpan w:val="2"/>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确认</w:t>
            </w:r>
          </w:p>
        </w:tc>
        <w:tc>
          <w:tcPr>
            <w:tcW w:w="2290" w:type="dxa"/>
            <w:gridSpan w:val="2"/>
            <w:vAlign w:val="center"/>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3078" w:type="dxa"/>
            <w:gridSpan w:val="3"/>
            <w:vAlign w:val="top"/>
          </w:tcPr>
          <w:p>
            <w:pPr>
              <w:pageBreakBefore w:val="0"/>
              <w:kinsoku/>
              <w:wordWrap/>
              <w:overflowPunct/>
              <w:topLinePunct w:val="0"/>
              <w:bidi w:val="0"/>
              <w:adjustRightInd/>
              <w:snapToGrid/>
              <w:spacing w:line="240" w:lineRule="atLeast"/>
              <w:jc w:val="both"/>
              <w:textAlignment w:val="auto"/>
              <w:rPr>
                <w:rFonts w:hint="eastAsia" w:asciiTheme="minorEastAsia" w:hAnsiTheme="minorEastAsia" w:eastAsiaTheme="minorEastAsia" w:cstheme="minorEastAsia"/>
                <w:color w:val="000000"/>
                <w:sz w:val="21"/>
                <w:szCs w:val="21"/>
              </w:rPr>
            </w:pPr>
          </w:p>
        </w:tc>
        <w:tc>
          <w:tcPr>
            <w:tcW w:w="2940" w:type="dxa"/>
            <w:gridSpan w:val="3"/>
            <w:vAlign w:val="top"/>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p>
        </w:tc>
        <w:tc>
          <w:tcPr>
            <w:tcW w:w="1552" w:type="dxa"/>
            <w:gridSpan w:val="2"/>
            <w:vAlign w:val="top"/>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p>
        </w:tc>
        <w:tc>
          <w:tcPr>
            <w:tcW w:w="2290" w:type="dxa"/>
            <w:gridSpan w:val="2"/>
            <w:vAlign w:val="top"/>
          </w:tcPr>
          <w:p>
            <w:pPr>
              <w:pageBreakBefore w:val="0"/>
              <w:kinsoku/>
              <w:wordWrap/>
              <w:overflowPunct/>
              <w:topLinePunct w:val="0"/>
              <w:bidi w:val="0"/>
              <w:adjustRightInd/>
              <w:snapToGrid/>
              <w:spacing w:line="240" w:lineRule="atLeast"/>
              <w:jc w:val="center"/>
              <w:textAlignment w:val="auto"/>
              <w:rPr>
                <w:rFonts w:hint="eastAsia" w:asciiTheme="minorEastAsia" w:hAnsiTheme="minorEastAsia" w:eastAsiaTheme="minorEastAsia" w:cstheme="minorEastAsia"/>
                <w:color w:val="000000"/>
                <w:sz w:val="21"/>
                <w:szCs w:val="21"/>
              </w:rPr>
            </w:pPr>
          </w:p>
        </w:tc>
      </w:tr>
    </w:tbl>
    <w:p>
      <w:pPr>
        <w:pageBreakBefore w:val="0"/>
        <w:kinsoku/>
        <w:wordWrap/>
        <w:overflowPunct/>
        <w:topLinePunct w:val="0"/>
        <w:bidi w:val="0"/>
        <w:adjustRightInd/>
        <w:snapToGrid/>
        <w:spacing w:line="240" w:lineRule="atLeast"/>
        <w:jc w:val="both"/>
        <w:textAlignment w:val="auto"/>
        <w:rPr>
          <w:rFonts w:hint="eastAsia" w:asciiTheme="minorEastAsia" w:hAnsiTheme="minorEastAsia" w:eastAsiaTheme="minorEastAsia" w:cstheme="minorEastAsia"/>
          <w:szCs w:val="21"/>
        </w:rPr>
      </w:pPr>
    </w:p>
    <w:p>
      <w:pPr>
        <w:pageBreakBefore w:val="0"/>
        <w:widowControl w:val="0"/>
        <w:kinsoku/>
        <w:wordWrap/>
        <w:overflowPunct/>
        <w:topLinePunct w:val="0"/>
        <w:bidi w:val="0"/>
        <w:adjustRightInd/>
        <w:snapToGrid/>
        <w:spacing w:line="240" w:lineRule="atLeast"/>
        <w:textAlignment w:val="auto"/>
        <w:outlineLvl w:val="9"/>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adjustRightInd/>
        <w:snapToGrid/>
        <w:spacing w:line="240" w:lineRule="atLeast"/>
        <w:textAlignment w:val="auto"/>
        <w:outlineLvl w:val="9"/>
        <w:rPr>
          <w:rFonts w:hint="eastAsia" w:asciiTheme="minorEastAsia" w:hAnsiTheme="minorEastAsia" w:eastAsiaTheme="minorEastAsia" w:cstheme="minorEastAsia"/>
          <w:sz w:val="24"/>
          <w:szCs w:val="24"/>
        </w:rPr>
      </w:pPr>
    </w:p>
    <w:p>
      <w:pPr>
        <w:pStyle w:val="17"/>
        <w:pageBreakBefore w:val="0"/>
        <w:widowControl w:val="0"/>
        <w:shd w:val="clear" w:color="auto" w:fill="auto"/>
        <w:tabs>
          <w:tab w:val="left" w:pos="792"/>
        </w:tabs>
        <w:kinsoku/>
        <w:wordWrap/>
        <w:overflowPunct/>
        <w:topLinePunct w:val="0"/>
        <w:autoSpaceDE/>
        <w:autoSpaceDN/>
        <w:bidi w:val="0"/>
        <w:adjustRightInd/>
        <w:snapToGrid/>
        <w:spacing w:before="0" w:line="360" w:lineRule="auto"/>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附件三</w:t>
      </w:r>
    </w:p>
    <w:p>
      <w:pPr>
        <w:pStyle w:val="17"/>
        <w:pageBreakBefore w:val="0"/>
        <w:widowControl w:val="0"/>
        <w:shd w:val="clear" w:color="auto" w:fill="auto"/>
        <w:tabs>
          <w:tab w:val="left" w:pos="792"/>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致：江苏太极实业新材料有限公司</w:t>
      </w:r>
    </w:p>
    <w:p>
      <w:pPr>
        <w:pStyle w:val="19"/>
        <w:keepNext/>
        <w:keepLines/>
        <w:pageBreakBefore w:val="0"/>
        <w:widowControl w:val="0"/>
        <w:shd w:val="clear" w:color="auto" w:fill="auto"/>
        <w:kinsoku/>
        <w:wordWrap/>
        <w:overflowPunct/>
        <w:topLinePunct w:val="0"/>
        <w:autoSpaceDE/>
        <w:autoSpaceDN/>
        <w:bidi w:val="0"/>
        <w:adjustRightInd/>
        <w:snapToGrid/>
        <w:spacing w:before="0" w:after="0" w:line="360" w:lineRule="auto"/>
        <w:ind w:right="20"/>
        <w:textAlignment w:val="auto"/>
        <w:rPr>
          <w:rFonts w:hint="eastAsia" w:asciiTheme="minorEastAsia" w:hAnsiTheme="minorEastAsia" w:eastAsiaTheme="minorEastAsia" w:cstheme="minorEastAsia"/>
          <w:kern w:val="2"/>
          <w:sz w:val="24"/>
          <w:szCs w:val="24"/>
          <w:lang w:val="en-US" w:eastAsia="zh-CN" w:bidi="ar-SA"/>
        </w:rPr>
      </w:pPr>
      <w:bookmarkStart w:id="0" w:name="bookmark3"/>
      <w:r>
        <w:rPr>
          <w:rFonts w:hint="eastAsia" w:asciiTheme="minorEastAsia" w:hAnsiTheme="minorEastAsia" w:eastAsiaTheme="minorEastAsia" w:cstheme="minorEastAsia"/>
          <w:b/>
          <w:bCs/>
          <w:kern w:val="2"/>
          <w:sz w:val="32"/>
          <w:szCs w:val="32"/>
          <w:lang w:val="zh-CN" w:eastAsia="zh-CN" w:bidi="ar-SA"/>
        </w:rPr>
        <w:t>限制物质符合性声明书</w:t>
      </w:r>
      <w:bookmarkEnd w:id="0"/>
    </w:p>
    <w:p>
      <w:pPr>
        <w:pStyle w:val="17"/>
        <w:pageBreakBefore w:val="0"/>
        <w:widowControl w:val="0"/>
        <w:shd w:val="clear" w:color="auto" w:fill="auto"/>
        <w:tabs>
          <w:tab w:val="left" w:leader="underscore" w:pos="6491"/>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我公司供应给贵公司的</w:t>
      </w:r>
      <w:r>
        <w:rPr>
          <w:rFonts w:hint="eastAsia" w:asciiTheme="minorEastAsia" w:hAnsiTheme="minorEastAsia" w:eastAsiaTheme="minorEastAsia" w:cstheme="minorEastAsia"/>
          <w:kern w:val="2"/>
          <w:sz w:val="24"/>
          <w:szCs w:val="24"/>
          <w:lang w:val="zh-CN" w:eastAsia="zh-CN" w:bidi="ar-SA"/>
        </w:rPr>
        <w:tab/>
      </w:r>
      <w:r>
        <w:rPr>
          <w:rFonts w:hint="eastAsia" w:asciiTheme="minorEastAsia" w:hAnsiTheme="minorEastAsia" w:eastAsiaTheme="minorEastAsia" w:cstheme="minorEastAsia"/>
          <w:kern w:val="2"/>
          <w:sz w:val="24"/>
          <w:szCs w:val="24"/>
          <w:lang w:val="zh-CN" w:eastAsia="zh-CN" w:bidi="ar-SA"/>
        </w:rPr>
        <w:t>产品：</w:t>
      </w:r>
    </w:p>
    <w:p>
      <w:pPr>
        <w:pStyle w:val="17"/>
        <w:pageBreakBefore w:val="0"/>
        <w:widowControl w:val="0"/>
        <w:shd w:val="clear" w:color="auto" w:fill="auto"/>
        <w:kinsoku/>
        <w:wordWrap/>
        <w:overflowPunct/>
        <w:topLinePunct w:val="0"/>
        <w:autoSpaceDE/>
        <w:autoSpaceDN/>
        <w:bidi w:val="0"/>
        <w:adjustRightInd/>
        <w:snapToGrid/>
        <w:spacing w:before="0" w:line="360" w:lineRule="auto"/>
        <w:ind w:firstLine="4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1、满足</w:t>
      </w:r>
      <w:r>
        <w:rPr>
          <w:rFonts w:hint="eastAsia" w:asciiTheme="minorEastAsia" w:hAnsiTheme="minorEastAsia" w:eastAsiaTheme="minorEastAsia" w:cstheme="minorEastAsia"/>
          <w:kern w:val="2"/>
          <w:sz w:val="24"/>
          <w:szCs w:val="24"/>
          <w:lang w:val="en-US" w:eastAsia="zh-CN" w:bidi="ar-SA"/>
        </w:rPr>
        <w:t>ROHS</w:t>
      </w:r>
      <w:r>
        <w:rPr>
          <w:rFonts w:hint="eastAsia" w:asciiTheme="minorEastAsia" w:hAnsiTheme="minorEastAsia" w:eastAsiaTheme="minorEastAsia" w:cstheme="minorEastAsia"/>
          <w:kern w:val="2"/>
          <w:sz w:val="24"/>
          <w:szCs w:val="24"/>
          <w:lang w:val="zh-CN" w:eastAsia="zh-CN" w:bidi="ar-SA"/>
        </w:rPr>
        <w:t>指令</w:t>
      </w:r>
      <w:r>
        <w:rPr>
          <w:rFonts w:hint="eastAsia" w:asciiTheme="minorEastAsia" w:hAnsiTheme="minorEastAsia" w:eastAsiaTheme="minorEastAsia" w:cstheme="minorEastAsia"/>
          <w:kern w:val="2"/>
          <w:sz w:val="24"/>
          <w:szCs w:val="24"/>
          <w:lang w:val="en-US" w:eastAsia="zh-CN" w:bidi="ar-SA"/>
        </w:rPr>
        <w:t>2002/95/EU:</w:t>
      </w:r>
      <w:r>
        <w:rPr>
          <w:rFonts w:hint="eastAsia" w:asciiTheme="minorEastAsia" w:hAnsiTheme="minorEastAsia" w:eastAsiaTheme="minorEastAsia" w:cstheme="minorEastAsia"/>
          <w:kern w:val="2"/>
          <w:sz w:val="24"/>
          <w:szCs w:val="24"/>
          <w:lang w:val="zh-CN" w:eastAsia="zh-CN" w:bidi="ar-SA"/>
        </w:rPr>
        <w:t>铅、汞、镉、六价铬、多溴化联苯</w:t>
      </w:r>
      <w:r>
        <w:rPr>
          <w:rFonts w:hint="eastAsia" w:asciiTheme="minorEastAsia" w:hAnsiTheme="minorEastAsia" w:eastAsiaTheme="minorEastAsia" w:cstheme="minorEastAsia"/>
          <w:kern w:val="2"/>
          <w:sz w:val="24"/>
          <w:szCs w:val="24"/>
          <w:lang w:val="en-US" w:eastAsia="zh-CN" w:bidi="ar-SA"/>
        </w:rPr>
        <w:t>（PBB)、</w:t>
      </w:r>
      <w:r>
        <w:rPr>
          <w:rFonts w:hint="eastAsia" w:asciiTheme="minorEastAsia" w:hAnsiTheme="minorEastAsia" w:eastAsiaTheme="minorEastAsia" w:cstheme="minorEastAsia"/>
          <w:kern w:val="2"/>
          <w:sz w:val="24"/>
          <w:szCs w:val="24"/>
          <w:lang w:val="zh-CN" w:eastAsia="zh-CN" w:bidi="ar-SA"/>
        </w:rPr>
        <w:t>多 溴联苯醚</w:t>
      </w:r>
      <w:r>
        <w:rPr>
          <w:rFonts w:hint="eastAsia" w:asciiTheme="minorEastAsia" w:hAnsiTheme="minorEastAsia" w:eastAsiaTheme="minorEastAsia" w:cstheme="minorEastAsia"/>
          <w:kern w:val="2"/>
          <w:sz w:val="24"/>
          <w:szCs w:val="24"/>
          <w:lang w:val="en-US" w:eastAsia="zh-CN" w:bidi="ar-SA"/>
        </w:rPr>
        <w:t>（PBDE)</w:t>
      </w:r>
      <w:r>
        <w:rPr>
          <w:rFonts w:hint="eastAsia" w:asciiTheme="minorEastAsia" w:hAnsiTheme="minorEastAsia" w:eastAsiaTheme="minorEastAsia" w:cstheme="minorEastAsia"/>
          <w:kern w:val="2"/>
          <w:sz w:val="24"/>
          <w:szCs w:val="24"/>
          <w:lang w:val="zh-CN" w:eastAsia="zh-CN" w:bidi="ar-SA"/>
        </w:rPr>
        <w:t>的限量要求：</w:t>
      </w:r>
      <w:bookmarkStart w:id="1" w:name="_GoBack"/>
      <w:bookmarkEnd w:id="1"/>
    </w:p>
    <w:p>
      <w:pPr>
        <w:pStyle w:val="17"/>
        <w:pageBreakBefore w:val="0"/>
        <w:widowControl w:val="0"/>
        <w:shd w:val="clear" w:color="auto" w:fill="auto"/>
        <w:tabs>
          <w:tab w:val="left" w:pos="792"/>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2、</w:t>
      </w:r>
      <w:r>
        <w:rPr>
          <w:rFonts w:hint="eastAsia" w:asciiTheme="minorEastAsia" w:hAnsiTheme="minorEastAsia" w:eastAsiaTheme="minorEastAsia" w:cstheme="minorEastAsia"/>
          <w:kern w:val="2"/>
          <w:sz w:val="24"/>
          <w:szCs w:val="24"/>
          <w:lang w:val="zh-CN" w:eastAsia="zh-CN" w:bidi="ar-SA"/>
        </w:rPr>
        <w:tab/>
      </w:r>
      <w:r>
        <w:rPr>
          <w:rFonts w:hint="eastAsia" w:asciiTheme="minorEastAsia" w:hAnsiTheme="minorEastAsia" w:eastAsiaTheme="minorEastAsia" w:cstheme="minorEastAsia"/>
          <w:kern w:val="2"/>
          <w:sz w:val="24"/>
          <w:szCs w:val="24"/>
          <w:lang w:val="zh-CN" w:eastAsia="zh-CN" w:bidi="ar-SA"/>
        </w:rPr>
        <w:t>满足</w:t>
      </w:r>
      <w:r>
        <w:rPr>
          <w:rFonts w:hint="eastAsia" w:asciiTheme="minorEastAsia" w:hAnsiTheme="minorEastAsia" w:eastAsiaTheme="minorEastAsia" w:cstheme="minorEastAsia"/>
          <w:kern w:val="2"/>
          <w:sz w:val="24"/>
          <w:szCs w:val="24"/>
          <w:lang w:val="en-US" w:eastAsia="zh-CN" w:bidi="ar-SA"/>
        </w:rPr>
        <w:t>EU</w:t>
      </w:r>
      <w:r>
        <w:rPr>
          <w:rFonts w:hint="eastAsia" w:asciiTheme="minorEastAsia" w:hAnsiTheme="minorEastAsia" w:eastAsiaTheme="minorEastAsia" w:cstheme="minorEastAsia"/>
          <w:kern w:val="2"/>
          <w:sz w:val="24"/>
          <w:szCs w:val="24"/>
          <w:lang w:val="zh-CN" w:eastAsia="zh-CN" w:bidi="ar-SA"/>
        </w:rPr>
        <w:t>指令</w:t>
      </w:r>
      <w:r>
        <w:rPr>
          <w:rFonts w:hint="eastAsia" w:asciiTheme="minorEastAsia" w:hAnsiTheme="minorEastAsia" w:eastAsiaTheme="minorEastAsia" w:cstheme="minorEastAsia"/>
          <w:kern w:val="2"/>
          <w:sz w:val="24"/>
          <w:szCs w:val="24"/>
          <w:lang w:val="en-US" w:eastAsia="zh-CN" w:bidi="ar-SA"/>
        </w:rPr>
        <w:t>2009/251/EC:</w:t>
      </w:r>
      <w:r>
        <w:rPr>
          <w:rFonts w:hint="eastAsia" w:asciiTheme="minorEastAsia" w:hAnsiTheme="minorEastAsia" w:eastAsiaTheme="minorEastAsia" w:cstheme="minorEastAsia"/>
          <w:kern w:val="2"/>
          <w:sz w:val="24"/>
          <w:szCs w:val="24"/>
          <w:lang w:val="zh-CN" w:eastAsia="zh-CN" w:bidi="ar-SA"/>
        </w:rPr>
        <w:t>富马酸二甲酯</w:t>
      </w:r>
      <w:r>
        <w:rPr>
          <w:rFonts w:hint="eastAsia" w:asciiTheme="minorEastAsia" w:hAnsiTheme="minorEastAsia" w:eastAsiaTheme="minorEastAsia" w:cstheme="minorEastAsia"/>
          <w:kern w:val="2"/>
          <w:sz w:val="24"/>
          <w:szCs w:val="24"/>
          <w:lang w:val="en-US" w:eastAsia="zh-CN" w:bidi="ar-SA"/>
        </w:rPr>
        <w:t>（DMF)</w:t>
      </w:r>
      <w:r>
        <w:rPr>
          <w:rFonts w:hint="eastAsia" w:asciiTheme="minorEastAsia" w:hAnsiTheme="minorEastAsia" w:eastAsiaTheme="minorEastAsia" w:cstheme="minorEastAsia"/>
          <w:kern w:val="2"/>
          <w:sz w:val="24"/>
          <w:szCs w:val="24"/>
          <w:lang w:val="zh-CN" w:eastAsia="zh-CN" w:bidi="ar-SA"/>
        </w:rPr>
        <w:t>限制要求：</w:t>
      </w:r>
    </w:p>
    <w:p>
      <w:pPr>
        <w:pStyle w:val="17"/>
        <w:pageBreakBefore w:val="0"/>
        <w:widowControl w:val="0"/>
        <w:shd w:val="clear" w:color="auto" w:fill="auto"/>
        <w:tabs>
          <w:tab w:val="left" w:pos="752"/>
        </w:tabs>
        <w:kinsoku/>
        <w:wordWrap/>
        <w:overflowPunct/>
        <w:topLinePunct w:val="0"/>
        <w:autoSpaceDE/>
        <w:autoSpaceDN/>
        <w:bidi w:val="0"/>
        <w:adjustRightInd/>
        <w:snapToGrid/>
        <w:spacing w:before="0" w:line="360" w:lineRule="auto"/>
        <w:ind w:firstLine="4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3、符合</w:t>
      </w:r>
      <w:r>
        <w:rPr>
          <w:rFonts w:hint="eastAsia" w:asciiTheme="minorEastAsia" w:hAnsiTheme="minorEastAsia" w:eastAsiaTheme="minorEastAsia" w:cstheme="minorEastAsia"/>
          <w:kern w:val="2"/>
          <w:sz w:val="24"/>
          <w:szCs w:val="24"/>
          <w:lang w:val="en-US" w:eastAsia="zh-CN" w:bidi="ar-SA"/>
        </w:rPr>
        <w:t>REACH</w:t>
      </w:r>
      <w:r>
        <w:rPr>
          <w:rFonts w:hint="eastAsia" w:asciiTheme="minorEastAsia" w:hAnsiTheme="minorEastAsia" w:eastAsiaTheme="minorEastAsia" w:cstheme="minorEastAsia"/>
          <w:kern w:val="2"/>
          <w:sz w:val="24"/>
          <w:szCs w:val="24"/>
          <w:lang w:val="zh-CN" w:eastAsia="zh-CN" w:bidi="ar-SA"/>
        </w:rPr>
        <w:t>法规</w:t>
      </w:r>
      <w:r>
        <w:rPr>
          <w:rFonts w:hint="eastAsia" w:asciiTheme="minorEastAsia" w:hAnsiTheme="minorEastAsia" w:eastAsiaTheme="minorEastAsia" w:cstheme="minorEastAsia"/>
          <w:kern w:val="2"/>
          <w:sz w:val="24"/>
          <w:szCs w:val="24"/>
          <w:lang w:val="en-US" w:eastAsia="zh-CN" w:bidi="ar-SA"/>
        </w:rPr>
        <w:t>（1907/2006/EC)</w:t>
      </w:r>
      <w:r>
        <w:rPr>
          <w:rFonts w:hint="eastAsia" w:asciiTheme="minorEastAsia" w:hAnsiTheme="minorEastAsia" w:eastAsiaTheme="minorEastAsia" w:cstheme="minorEastAsia"/>
          <w:kern w:val="2"/>
          <w:sz w:val="24"/>
          <w:szCs w:val="24"/>
          <w:lang w:val="zh-CN" w:eastAsia="zh-CN" w:bidi="ar-SA"/>
        </w:rPr>
        <w:t>中相关高关注物质</w:t>
      </w:r>
      <w:r>
        <w:rPr>
          <w:rFonts w:hint="eastAsia" w:asciiTheme="minorEastAsia" w:hAnsiTheme="minorEastAsia" w:eastAsiaTheme="minorEastAsia" w:cstheme="minorEastAsia"/>
          <w:kern w:val="2"/>
          <w:sz w:val="24"/>
          <w:szCs w:val="24"/>
          <w:lang w:val="en-US" w:eastAsia="zh-CN" w:bidi="ar-SA"/>
        </w:rPr>
        <w:t>（SVHC)</w:t>
      </w:r>
      <w:r>
        <w:rPr>
          <w:rFonts w:hint="eastAsia" w:asciiTheme="minorEastAsia" w:hAnsiTheme="minorEastAsia" w:eastAsiaTheme="minorEastAsia" w:cstheme="minorEastAsia"/>
          <w:kern w:val="2"/>
          <w:sz w:val="24"/>
          <w:szCs w:val="24"/>
          <w:lang w:val="zh-CN" w:eastAsia="zh-CN" w:bidi="ar-SA"/>
        </w:rPr>
        <w:t>限量要求（以 最新公布的</w:t>
      </w:r>
      <w:r>
        <w:rPr>
          <w:rFonts w:hint="eastAsia" w:asciiTheme="minorEastAsia" w:hAnsiTheme="minorEastAsia" w:eastAsiaTheme="minorEastAsia" w:cstheme="minorEastAsia"/>
          <w:kern w:val="2"/>
          <w:sz w:val="24"/>
          <w:szCs w:val="24"/>
          <w:lang w:val="en-US" w:eastAsia="zh-CN" w:bidi="ar-SA"/>
        </w:rPr>
        <w:t>SVHC</w:t>
      </w:r>
      <w:r>
        <w:rPr>
          <w:rFonts w:hint="eastAsia" w:asciiTheme="minorEastAsia" w:hAnsiTheme="minorEastAsia" w:eastAsiaTheme="minorEastAsia" w:cstheme="minorEastAsia"/>
          <w:kern w:val="2"/>
          <w:sz w:val="24"/>
          <w:szCs w:val="24"/>
          <w:lang w:val="zh-CN" w:eastAsia="zh-CN" w:bidi="ar-SA"/>
        </w:rPr>
        <w:t>物质数量为准</w:t>
      </w:r>
      <w:r>
        <w:rPr>
          <w:rFonts w:hint="eastAsia" w:asciiTheme="minorEastAsia" w:hAnsiTheme="minorEastAsia" w:eastAsiaTheme="minorEastAsia" w:cstheme="minorEastAsia"/>
          <w:kern w:val="2"/>
          <w:sz w:val="24"/>
          <w:szCs w:val="24"/>
          <w:lang w:val="en-US" w:eastAsia="zh-CN" w:bidi="ar-SA"/>
        </w:rPr>
        <w:t>）；</w:t>
      </w:r>
    </w:p>
    <w:p>
      <w:pPr>
        <w:pStyle w:val="17"/>
        <w:pageBreakBefore w:val="0"/>
        <w:widowControl w:val="0"/>
        <w:shd w:val="clear" w:color="auto" w:fill="auto"/>
        <w:tabs>
          <w:tab w:val="left" w:pos="797"/>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4、</w:t>
      </w:r>
      <w:r>
        <w:rPr>
          <w:rFonts w:hint="eastAsia" w:asciiTheme="minorEastAsia" w:hAnsiTheme="minorEastAsia" w:eastAsiaTheme="minorEastAsia" w:cstheme="minorEastAsia"/>
          <w:kern w:val="2"/>
          <w:sz w:val="24"/>
          <w:szCs w:val="24"/>
          <w:lang w:val="zh-CN" w:eastAsia="zh-CN" w:bidi="ar-SA"/>
        </w:rPr>
        <w:tab/>
      </w:r>
      <w:r>
        <w:rPr>
          <w:rFonts w:hint="eastAsia" w:asciiTheme="minorEastAsia" w:hAnsiTheme="minorEastAsia" w:eastAsiaTheme="minorEastAsia" w:cstheme="minorEastAsia"/>
          <w:kern w:val="2"/>
          <w:sz w:val="24"/>
          <w:szCs w:val="24"/>
          <w:lang w:val="zh-CN" w:eastAsia="zh-CN" w:bidi="ar-SA"/>
        </w:rPr>
        <w:t>满足</w:t>
      </w:r>
      <w:r>
        <w:rPr>
          <w:rFonts w:hint="eastAsia" w:asciiTheme="minorEastAsia" w:hAnsiTheme="minorEastAsia" w:eastAsiaTheme="minorEastAsia" w:cstheme="minorEastAsia"/>
          <w:kern w:val="2"/>
          <w:sz w:val="24"/>
          <w:szCs w:val="24"/>
          <w:lang w:val="en-US" w:eastAsia="zh-CN" w:bidi="ar-SA"/>
        </w:rPr>
        <w:t>1907/2006/EC</w:t>
      </w:r>
      <w:r>
        <w:rPr>
          <w:rFonts w:hint="eastAsia" w:asciiTheme="minorEastAsia" w:hAnsiTheme="minorEastAsia" w:eastAsiaTheme="minorEastAsia" w:cstheme="minorEastAsia"/>
          <w:kern w:val="2"/>
          <w:sz w:val="24"/>
          <w:szCs w:val="24"/>
          <w:lang w:val="zh-CN" w:eastAsia="zh-CN" w:bidi="ar-SA"/>
        </w:rPr>
        <w:t>法规附件17中关于限制物质的使用要求；</w:t>
      </w:r>
    </w:p>
    <w:p>
      <w:pPr>
        <w:pStyle w:val="17"/>
        <w:pageBreakBefore w:val="0"/>
        <w:widowControl w:val="0"/>
        <w:shd w:val="clear" w:color="auto" w:fill="auto"/>
        <w:tabs>
          <w:tab w:val="left" w:pos="797"/>
          <w:tab w:val="left" w:leader="underscore" w:pos="6491"/>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zh-CN" w:eastAsia="zh-CN" w:bidi="ar-SA"/>
        </w:rPr>
        <w:t>、</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kern w:val="2"/>
          <w:sz w:val="24"/>
          <w:szCs w:val="24"/>
          <w:lang w:val="zh-CN" w:eastAsia="zh-CN" w:bidi="ar-SA"/>
        </w:rPr>
        <w:t>多环芳烃</w:t>
      </w:r>
      <w:r>
        <w:rPr>
          <w:rFonts w:hint="eastAsia" w:asciiTheme="minorEastAsia" w:hAnsiTheme="minorEastAsia" w:eastAsiaTheme="minorEastAsia" w:cstheme="minorEastAsia"/>
          <w:kern w:val="2"/>
          <w:sz w:val="24"/>
          <w:szCs w:val="24"/>
          <w:lang w:val="en-US" w:eastAsia="zh-CN" w:bidi="ar-SA"/>
        </w:rPr>
        <w:t>PAHs</w:t>
      </w:r>
      <w:r>
        <w:rPr>
          <w:rFonts w:hint="eastAsia" w:asciiTheme="minorEastAsia" w:hAnsiTheme="minorEastAsia" w:eastAsiaTheme="minorEastAsia" w:cstheme="minorEastAsia"/>
          <w:kern w:val="2"/>
          <w:sz w:val="24"/>
          <w:szCs w:val="24"/>
          <w:lang w:val="zh-CN" w:eastAsia="zh-CN" w:bidi="ar-SA"/>
        </w:rPr>
        <w:t>含量</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zh-CN" w:eastAsia="zh-CN" w:bidi="ar-SA"/>
        </w:rPr>
        <w:t>苯并</w:t>
      </w:r>
      <w:r>
        <w:rPr>
          <w:rFonts w:hint="eastAsia" w:asciiTheme="minorEastAsia" w:hAnsiTheme="minorEastAsia" w:eastAsiaTheme="minorEastAsia" w:cstheme="minorEastAsia"/>
          <w:kern w:val="2"/>
          <w:sz w:val="24"/>
          <w:szCs w:val="24"/>
          <w:lang w:val="en-US" w:eastAsia="zh-CN" w:bidi="ar-SA"/>
        </w:rPr>
        <w:t>（a)</w:t>
      </w:r>
      <w:r>
        <w:rPr>
          <w:rFonts w:hint="eastAsia" w:asciiTheme="minorEastAsia" w:hAnsiTheme="minorEastAsia" w:eastAsiaTheme="minorEastAsia" w:cstheme="minorEastAsia"/>
          <w:kern w:val="2"/>
          <w:sz w:val="24"/>
          <w:szCs w:val="24"/>
          <w:lang w:val="zh-CN" w:eastAsia="zh-CN" w:bidi="ar-SA"/>
        </w:rPr>
        <w:t>芘</w:t>
      </w:r>
      <w:r>
        <w:rPr>
          <w:rFonts w:hint="eastAsia" w:asciiTheme="minorEastAsia" w:hAnsiTheme="minorEastAsia" w:eastAsiaTheme="minorEastAsia" w:cstheme="minorEastAsia"/>
          <w:kern w:val="2"/>
          <w:sz w:val="24"/>
          <w:szCs w:val="24"/>
          <w:lang w:val="en-US" w:eastAsia="zh-CN" w:bidi="ar-SA"/>
        </w:rPr>
        <w:t>小于1mg/kg,8</w:t>
      </w:r>
      <w:r>
        <w:rPr>
          <w:rFonts w:hint="eastAsia" w:asciiTheme="minorEastAsia" w:hAnsiTheme="minorEastAsia" w:eastAsiaTheme="minorEastAsia" w:cstheme="minorEastAsia"/>
          <w:kern w:val="2"/>
          <w:sz w:val="24"/>
          <w:szCs w:val="24"/>
          <w:lang w:val="zh-CN" w:eastAsia="zh-CN" w:bidi="ar-SA"/>
        </w:rPr>
        <w:t>项</w:t>
      </w:r>
      <w:r>
        <w:rPr>
          <w:rFonts w:hint="eastAsia" w:asciiTheme="minorEastAsia" w:hAnsiTheme="minorEastAsia" w:eastAsiaTheme="minorEastAsia" w:cstheme="minorEastAsia"/>
          <w:kern w:val="2"/>
          <w:sz w:val="24"/>
          <w:szCs w:val="24"/>
          <w:lang w:val="en-US" w:eastAsia="zh-CN" w:bidi="ar-SA"/>
        </w:rPr>
        <w:t>PAHs</w:t>
      </w:r>
      <w:r>
        <w:rPr>
          <w:rFonts w:hint="eastAsia" w:asciiTheme="minorEastAsia" w:hAnsiTheme="minorEastAsia" w:eastAsiaTheme="minorEastAsia" w:cstheme="minorEastAsia"/>
          <w:kern w:val="2"/>
          <w:sz w:val="24"/>
          <w:szCs w:val="24"/>
          <w:lang w:val="zh-CN" w:eastAsia="zh-CN" w:bidi="ar-SA"/>
        </w:rPr>
        <w:t>总和</w:t>
      </w:r>
      <w:r>
        <w:rPr>
          <w:rFonts w:hint="eastAsia" w:asciiTheme="minorEastAsia" w:hAnsiTheme="minorEastAsia" w:eastAsiaTheme="minorEastAsia" w:cstheme="minorEastAsia"/>
          <w:kern w:val="2"/>
          <w:sz w:val="24"/>
          <w:szCs w:val="24"/>
          <w:lang w:val="en-US" w:eastAsia="zh-CN" w:bidi="ar-SA"/>
        </w:rPr>
        <w:t>小于50mg/kg, 18</w:t>
      </w:r>
      <w:r>
        <w:rPr>
          <w:rFonts w:hint="eastAsia" w:asciiTheme="minorEastAsia" w:hAnsiTheme="minorEastAsia" w:eastAsiaTheme="minorEastAsia" w:cstheme="minorEastAsia"/>
          <w:kern w:val="2"/>
          <w:sz w:val="24"/>
          <w:szCs w:val="24"/>
          <w:lang w:val="zh-CN" w:eastAsia="zh-CN" w:bidi="ar-SA"/>
        </w:rPr>
        <w:t>项</w:t>
      </w:r>
      <w:r>
        <w:rPr>
          <w:rFonts w:hint="eastAsia" w:asciiTheme="minorEastAsia" w:hAnsiTheme="minorEastAsia" w:eastAsiaTheme="minorEastAsia" w:cstheme="minorEastAsia"/>
          <w:kern w:val="2"/>
          <w:sz w:val="24"/>
          <w:szCs w:val="24"/>
          <w:lang w:val="en-US" w:eastAsia="zh-CN" w:bidi="ar-SA"/>
        </w:rPr>
        <w:t>PAHs</w:t>
      </w:r>
      <w:r>
        <w:rPr>
          <w:rFonts w:hint="eastAsia" w:asciiTheme="minorEastAsia" w:hAnsiTheme="minorEastAsia" w:eastAsiaTheme="minorEastAsia" w:cstheme="minorEastAsia"/>
          <w:kern w:val="2"/>
          <w:sz w:val="24"/>
          <w:szCs w:val="24"/>
          <w:lang w:val="zh-CN" w:eastAsia="zh-CN" w:bidi="ar-SA"/>
        </w:rPr>
        <w:t>总和小于等于</w:t>
      </w:r>
      <w:r>
        <w:rPr>
          <w:rFonts w:hint="eastAsia" w:asciiTheme="minorEastAsia" w:hAnsiTheme="minorEastAsia" w:eastAsiaTheme="minorEastAsia" w:cstheme="minorEastAsia"/>
          <w:kern w:val="2"/>
          <w:sz w:val="24"/>
          <w:szCs w:val="24"/>
          <w:lang w:val="en-US" w:eastAsia="zh-CN" w:bidi="ar-SA"/>
        </w:rPr>
        <w:t>50mg/kg，萘小于10mg/kg。</w:t>
      </w:r>
    </w:p>
    <w:p>
      <w:pPr>
        <w:pStyle w:val="17"/>
        <w:pageBreakBefore w:val="0"/>
        <w:widowControl w:val="0"/>
        <w:shd w:val="clear" w:color="auto" w:fill="auto"/>
        <w:tabs>
          <w:tab w:val="left" w:leader="underscore" w:pos="4658"/>
        </w:tabs>
        <w:kinsoku/>
        <w:wordWrap/>
        <w:overflowPunct/>
        <w:topLinePunct w:val="0"/>
        <w:autoSpaceDE/>
        <w:autoSpaceDN/>
        <w:bidi w:val="0"/>
        <w:adjustRightInd/>
        <w:snapToGrid/>
        <w:spacing w:before="0" w:line="360" w:lineRule="auto"/>
        <w:ind w:left="4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若我公司供应的</w:t>
      </w:r>
      <w:r>
        <w:rPr>
          <w:rFonts w:hint="eastAsia" w:asciiTheme="minorEastAsia" w:hAnsiTheme="minorEastAsia" w:eastAsiaTheme="minorEastAsia" w:cstheme="minorEastAsia"/>
          <w:kern w:val="2"/>
          <w:sz w:val="24"/>
          <w:szCs w:val="24"/>
          <w:lang w:val="zh-CN" w:eastAsia="zh-CN" w:bidi="ar-SA"/>
        </w:rPr>
        <w:tab/>
      </w:r>
      <w:r>
        <w:rPr>
          <w:rFonts w:hint="eastAsia" w:asciiTheme="minorEastAsia" w:hAnsiTheme="minorEastAsia" w:eastAsiaTheme="minorEastAsia" w:cstheme="minorEastAsia"/>
          <w:kern w:val="2"/>
          <w:sz w:val="24"/>
          <w:szCs w:val="24"/>
          <w:lang w:val="zh-CN" w:eastAsia="zh-CN" w:bidi="ar-SA"/>
        </w:rPr>
        <w:t>产品使用了含量超标的上述限制物</w:t>
      </w:r>
    </w:p>
    <w:p>
      <w:pPr>
        <w:pStyle w:val="17"/>
        <w:pageBreakBefore w:val="0"/>
        <w:widowControl w:val="0"/>
        <w:shd w:val="clear" w:color="auto" w:fill="auto"/>
        <w:kinsoku/>
        <w:wordWrap/>
        <w:overflowPunct/>
        <w:topLinePunct w:val="0"/>
        <w:autoSpaceDE/>
        <w:autoSpaceDN/>
        <w:bidi w:val="0"/>
        <w:adjustRightInd/>
        <w:snapToGrid/>
        <w:spacing w:before="0"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 xml:space="preserve">质，我公司愿意承担因此产生的相关的赔偿责任，并向江苏太极实业新材料有限公司承 担¥100000 </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zh-CN" w:eastAsia="zh-CN" w:bidi="ar-SA"/>
        </w:rPr>
        <w:t>大写：人民币拾万元整）的违约金。</w:t>
      </w:r>
    </w:p>
    <w:p>
      <w:pPr>
        <w:pStyle w:val="17"/>
        <w:pageBreakBefore w:val="0"/>
        <w:widowControl w:val="0"/>
        <w:shd w:val="clear" w:color="auto" w:fill="auto"/>
        <w:kinsoku/>
        <w:wordWrap/>
        <w:overflowPunct/>
        <w:topLinePunct w:val="0"/>
        <w:autoSpaceDE/>
        <w:autoSpaceDN/>
        <w:bidi w:val="0"/>
        <w:adjustRightInd/>
        <w:snapToGrid/>
        <w:spacing w:before="0" w:line="360" w:lineRule="auto"/>
        <w:ind w:left="160" w:firstLine="2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注：8项</w:t>
      </w:r>
      <w:r>
        <w:rPr>
          <w:rFonts w:hint="eastAsia" w:asciiTheme="minorEastAsia" w:hAnsiTheme="minorEastAsia" w:eastAsiaTheme="minorEastAsia" w:cstheme="minorEastAsia"/>
          <w:kern w:val="2"/>
          <w:sz w:val="24"/>
          <w:szCs w:val="24"/>
          <w:lang w:val="en-US" w:eastAsia="zh-CN" w:bidi="ar-SA"/>
        </w:rPr>
        <w:t>PAHs</w:t>
      </w:r>
      <w:r>
        <w:rPr>
          <w:rFonts w:hint="eastAsia" w:asciiTheme="minorEastAsia" w:hAnsiTheme="minorEastAsia" w:eastAsiaTheme="minorEastAsia" w:cstheme="minorEastAsia"/>
          <w:kern w:val="2"/>
          <w:sz w:val="24"/>
          <w:szCs w:val="24"/>
          <w:lang w:val="zh-CN" w:eastAsia="zh-CN" w:bidi="ar-SA"/>
        </w:rPr>
        <w:t>包含苯并</w:t>
      </w:r>
      <w:r>
        <w:rPr>
          <w:rFonts w:hint="eastAsia" w:asciiTheme="minorEastAsia" w:hAnsiTheme="minorEastAsia" w:eastAsiaTheme="minorEastAsia" w:cstheme="minorEastAsia"/>
          <w:kern w:val="2"/>
          <w:sz w:val="24"/>
          <w:szCs w:val="24"/>
          <w:lang w:val="en-US" w:eastAsia="zh-CN" w:bidi="ar-SA"/>
        </w:rPr>
        <w:t>（j)</w:t>
      </w:r>
      <w:r>
        <w:rPr>
          <w:rFonts w:hint="eastAsia" w:asciiTheme="minorEastAsia" w:hAnsiTheme="minorEastAsia" w:eastAsiaTheme="minorEastAsia" w:cstheme="minorEastAsia"/>
          <w:kern w:val="2"/>
          <w:sz w:val="24"/>
          <w:szCs w:val="24"/>
          <w:lang w:val="zh-CN" w:eastAsia="zh-CN" w:bidi="ar-SA"/>
        </w:rPr>
        <w:t>荧蒽、苯并</w:t>
      </w:r>
      <w:r>
        <w:rPr>
          <w:rFonts w:hint="eastAsia" w:asciiTheme="minorEastAsia" w:hAnsiTheme="minorEastAsia" w:eastAsiaTheme="minorEastAsia" w:cstheme="minorEastAsia"/>
          <w:kern w:val="2"/>
          <w:sz w:val="24"/>
          <w:szCs w:val="24"/>
          <w:lang w:val="en-US" w:eastAsia="zh-CN" w:bidi="ar-SA"/>
        </w:rPr>
        <w:t>（e)</w:t>
      </w:r>
      <w:r>
        <w:rPr>
          <w:rFonts w:hint="eastAsia" w:asciiTheme="minorEastAsia" w:hAnsiTheme="minorEastAsia" w:eastAsiaTheme="minorEastAsia" w:cstheme="minorEastAsia"/>
          <w:kern w:val="2"/>
          <w:sz w:val="24"/>
          <w:szCs w:val="24"/>
          <w:lang w:val="zh-CN" w:eastAsia="zh-CN" w:bidi="ar-SA"/>
        </w:rPr>
        <w:t>芘、苯并</w:t>
      </w:r>
      <w:r>
        <w:rPr>
          <w:rFonts w:hint="eastAsia" w:asciiTheme="minorEastAsia" w:hAnsiTheme="minorEastAsia" w:eastAsiaTheme="minorEastAsia" w:cstheme="minorEastAsia"/>
          <w:kern w:val="2"/>
          <w:sz w:val="24"/>
          <w:szCs w:val="24"/>
          <w:lang w:val="en-US" w:eastAsia="zh-CN" w:bidi="ar-SA"/>
        </w:rPr>
        <w:t>（a)</w:t>
      </w:r>
      <w:r>
        <w:rPr>
          <w:rFonts w:hint="eastAsia" w:asciiTheme="minorEastAsia" w:hAnsiTheme="minorEastAsia" w:eastAsiaTheme="minorEastAsia" w:cstheme="minorEastAsia"/>
          <w:kern w:val="2"/>
          <w:sz w:val="24"/>
          <w:szCs w:val="24"/>
          <w:lang w:val="zh-CN" w:eastAsia="zh-CN" w:bidi="ar-SA"/>
        </w:rPr>
        <w:t xml:space="preserve">芘、屈、苯并 </w:t>
      </w:r>
      <w:r>
        <w:rPr>
          <w:rFonts w:hint="eastAsia" w:asciiTheme="minorEastAsia" w:hAnsiTheme="minorEastAsia" w:eastAsiaTheme="minorEastAsia" w:cstheme="minorEastAsia"/>
          <w:kern w:val="2"/>
          <w:sz w:val="24"/>
          <w:szCs w:val="24"/>
          <w:lang w:val="en-US" w:eastAsia="zh-CN" w:bidi="ar-SA"/>
        </w:rPr>
        <w:t>(b)</w:t>
      </w:r>
      <w:r>
        <w:rPr>
          <w:rFonts w:hint="eastAsia" w:asciiTheme="minorEastAsia" w:hAnsiTheme="minorEastAsia" w:eastAsiaTheme="minorEastAsia" w:cstheme="minorEastAsia"/>
          <w:kern w:val="2"/>
          <w:sz w:val="24"/>
          <w:szCs w:val="24"/>
          <w:lang w:val="zh-CN" w:eastAsia="zh-CN" w:bidi="ar-SA"/>
        </w:rPr>
        <w:t>荧蒽、苯并</w:t>
      </w:r>
      <w:r>
        <w:rPr>
          <w:rFonts w:hint="eastAsia" w:asciiTheme="minorEastAsia" w:hAnsiTheme="minorEastAsia" w:eastAsiaTheme="minorEastAsia" w:cstheme="minorEastAsia"/>
          <w:kern w:val="2"/>
          <w:sz w:val="24"/>
          <w:szCs w:val="24"/>
          <w:lang w:val="en-US" w:eastAsia="zh-CN" w:bidi="ar-SA"/>
        </w:rPr>
        <w:t>（a)</w:t>
      </w:r>
      <w:r>
        <w:rPr>
          <w:rFonts w:hint="eastAsia" w:asciiTheme="minorEastAsia" w:hAnsiTheme="minorEastAsia" w:eastAsiaTheme="minorEastAsia" w:cstheme="minorEastAsia"/>
          <w:kern w:val="2"/>
          <w:sz w:val="24"/>
          <w:szCs w:val="24"/>
          <w:lang w:val="zh-CN" w:eastAsia="zh-CN" w:bidi="ar-SA"/>
        </w:rPr>
        <w:t>蒽、苯并</w:t>
      </w:r>
      <w:r>
        <w:rPr>
          <w:rFonts w:hint="eastAsia" w:asciiTheme="minorEastAsia" w:hAnsiTheme="minorEastAsia" w:eastAsiaTheme="minorEastAsia" w:cstheme="minorEastAsia"/>
          <w:kern w:val="2"/>
          <w:sz w:val="24"/>
          <w:szCs w:val="24"/>
          <w:lang w:val="en-US" w:eastAsia="zh-CN" w:bidi="ar-SA"/>
        </w:rPr>
        <w:t>（k)</w:t>
      </w:r>
      <w:r>
        <w:rPr>
          <w:rFonts w:hint="eastAsia" w:asciiTheme="minorEastAsia" w:hAnsiTheme="minorEastAsia" w:eastAsiaTheme="minorEastAsia" w:cstheme="minorEastAsia"/>
          <w:kern w:val="2"/>
          <w:sz w:val="24"/>
          <w:szCs w:val="24"/>
          <w:lang w:val="zh-CN" w:eastAsia="zh-CN" w:bidi="ar-SA"/>
        </w:rPr>
        <w:t>荧蒽、二苯并</w:t>
      </w:r>
      <w:r>
        <w:rPr>
          <w:rFonts w:hint="eastAsia" w:asciiTheme="minorEastAsia" w:hAnsiTheme="minorEastAsia" w:eastAsiaTheme="minorEastAsia" w:cstheme="minorEastAsia"/>
          <w:kern w:val="2"/>
          <w:sz w:val="24"/>
          <w:szCs w:val="24"/>
          <w:lang w:val="en-US" w:eastAsia="zh-CN" w:bidi="ar-SA"/>
        </w:rPr>
        <w:t>（a.h)</w:t>
      </w:r>
      <w:r>
        <w:rPr>
          <w:rFonts w:hint="eastAsia" w:asciiTheme="minorEastAsia" w:hAnsiTheme="minorEastAsia" w:eastAsiaTheme="minorEastAsia" w:cstheme="minorEastAsia"/>
          <w:kern w:val="2"/>
          <w:sz w:val="24"/>
          <w:szCs w:val="24"/>
          <w:lang w:val="zh-CN" w:eastAsia="zh-CN" w:bidi="ar-SA"/>
        </w:rPr>
        <w:t>蒽。</w:t>
      </w:r>
    </w:p>
    <w:p>
      <w:pPr>
        <w:pStyle w:val="17"/>
        <w:pageBreakBefore w:val="0"/>
        <w:widowControl w:val="0"/>
        <w:shd w:val="clear" w:color="auto" w:fill="auto"/>
        <w:kinsoku/>
        <w:wordWrap/>
        <w:overflowPunct/>
        <w:topLinePunct w:val="0"/>
        <w:autoSpaceDE/>
        <w:autoSpaceDN/>
        <w:bidi w:val="0"/>
        <w:adjustRightInd/>
        <w:snapToGrid/>
        <w:spacing w:before="0" w:line="360" w:lineRule="auto"/>
        <w:ind w:firstLine="4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18项</w:t>
      </w:r>
      <w:r>
        <w:rPr>
          <w:rFonts w:hint="eastAsia" w:asciiTheme="minorEastAsia" w:hAnsiTheme="minorEastAsia" w:eastAsiaTheme="minorEastAsia" w:cstheme="minorEastAsia"/>
          <w:kern w:val="2"/>
          <w:sz w:val="24"/>
          <w:szCs w:val="24"/>
          <w:lang w:val="en-US" w:eastAsia="zh-CN" w:bidi="ar-SA"/>
        </w:rPr>
        <w:t>PAHs</w:t>
      </w:r>
      <w:r>
        <w:rPr>
          <w:rFonts w:hint="eastAsia" w:asciiTheme="minorEastAsia" w:hAnsiTheme="minorEastAsia" w:eastAsiaTheme="minorEastAsia" w:cstheme="minorEastAsia"/>
          <w:kern w:val="2"/>
          <w:sz w:val="24"/>
          <w:szCs w:val="24"/>
          <w:lang w:val="zh-CN" w:eastAsia="zh-CN" w:bidi="ar-SA"/>
        </w:rPr>
        <w:t>包含苯并</w:t>
      </w:r>
      <w:r>
        <w:rPr>
          <w:rFonts w:hint="eastAsia" w:asciiTheme="minorEastAsia" w:hAnsiTheme="minorEastAsia" w:eastAsiaTheme="minorEastAsia" w:cstheme="minorEastAsia"/>
          <w:kern w:val="2"/>
          <w:sz w:val="24"/>
          <w:szCs w:val="24"/>
          <w:lang w:val="en-US" w:eastAsia="zh-CN" w:bidi="ar-SA"/>
        </w:rPr>
        <w:t>（j)</w:t>
      </w:r>
      <w:r>
        <w:rPr>
          <w:rFonts w:hint="eastAsia" w:asciiTheme="minorEastAsia" w:hAnsiTheme="minorEastAsia" w:eastAsiaTheme="minorEastAsia" w:cstheme="minorEastAsia"/>
          <w:kern w:val="2"/>
          <w:sz w:val="24"/>
          <w:szCs w:val="24"/>
          <w:lang w:val="zh-CN" w:eastAsia="zh-CN" w:bidi="ar-SA"/>
        </w:rPr>
        <w:t>荧蒽、苯并</w:t>
      </w:r>
      <w:r>
        <w:rPr>
          <w:rFonts w:hint="eastAsia" w:asciiTheme="minorEastAsia" w:hAnsiTheme="minorEastAsia" w:eastAsiaTheme="minorEastAsia" w:cstheme="minorEastAsia"/>
          <w:kern w:val="2"/>
          <w:sz w:val="24"/>
          <w:szCs w:val="24"/>
          <w:lang w:val="en-US" w:eastAsia="zh-CN" w:bidi="ar-SA"/>
        </w:rPr>
        <w:t>（e)</w:t>
      </w:r>
      <w:r>
        <w:rPr>
          <w:rFonts w:hint="eastAsia" w:asciiTheme="minorEastAsia" w:hAnsiTheme="minorEastAsia" w:eastAsiaTheme="minorEastAsia" w:cstheme="minorEastAsia"/>
          <w:kern w:val="2"/>
          <w:sz w:val="24"/>
          <w:szCs w:val="24"/>
          <w:lang w:val="zh-CN" w:eastAsia="zh-CN" w:bidi="ar-SA"/>
        </w:rPr>
        <w:t>芘、苯并</w:t>
      </w:r>
      <w:r>
        <w:rPr>
          <w:rFonts w:hint="eastAsia" w:asciiTheme="minorEastAsia" w:hAnsiTheme="minorEastAsia" w:eastAsiaTheme="minorEastAsia" w:cstheme="minorEastAsia"/>
          <w:kern w:val="2"/>
          <w:sz w:val="24"/>
          <w:szCs w:val="24"/>
          <w:lang w:val="en-US" w:eastAsia="zh-CN" w:bidi="ar-SA"/>
        </w:rPr>
        <w:t>（a)</w:t>
      </w:r>
      <w:r>
        <w:rPr>
          <w:rFonts w:hint="eastAsia" w:asciiTheme="minorEastAsia" w:hAnsiTheme="minorEastAsia" w:eastAsiaTheme="minorEastAsia" w:cstheme="minorEastAsia"/>
          <w:kern w:val="2"/>
          <w:sz w:val="24"/>
          <w:szCs w:val="24"/>
          <w:lang w:val="zh-CN" w:eastAsia="zh-CN" w:bidi="ar-SA"/>
        </w:rPr>
        <w:t>芘、屈、苯并</w:t>
      </w:r>
      <w:r>
        <w:rPr>
          <w:rFonts w:hint="eastAsia" w:asciiTheme="minorEastAsia" w:hAnsiTheme="minorEastAsia" w:eastAsiaTheme="minorEastAsia" w:cstheme="minorEastAsia"/>
          <w:kern w:val="2"/>
          <w:sz w:val="24"/>
          <w:szCs w:val="24"/>
          <w:lang w:val="en-US" w:eastAsia="zh-CN" w:bidi="ar-SA"/>
        </w:rPr>
        <w:t xml:space="preserve">（b) </w:t>
      </w:r>
      <w:r>
        <w:rPr>
          <w:rFonts w:hint="eastAsia" w:asciiTheme="minorEastAsia" w:hAnsiTheme="minorEastAsia" w:eastAsiaTheme="minorEastAsia" w:cstheme="minorEastAsia"/>
          <w:kern w:val="2"/>
          <w:sz w:val="24"/>
          <w:szCs w:val="24"/>
          <w:lang w:val="zh-CN" w:eastAsia="zh-CN" w:bidi="ar-SA"/>
        </w:rPr>
        <w:t>荧蒽、苯并</w:t>
      </w:r>
      <w:r>
        <w:rPr>
          <w:rFonts w:hint="eastAsia" w:asciiTheme="minorEastAsia" w:hAnsiTheme="minorEastAsia" w:eastAsiaTheme="minorEastAsia" w:cstheme="minorEastAsia"/>
          <w:kern w:val="2"/>
          <w:sz w:val="24"/>
          <w:szCs w:val="24"/>
          <w:lang w:val="en-US" w:eastAsia="zh-CN" w:bidi="ar-SA"/>
        </w:rPr>
        <w:t>（a.)</w:t>
      </w:r>
      <w:r>
        <w:rPr>
          <w:rFonts w:hint="eastAsia" w:asciiTheme="minorEastAsia" w:hAnsiTheme="minorEastAsia" w:eastAsiaTheme="minorEastAsia" w:cstheme="minorEastAsia"/>
          <w:kern w:val="2"/>
          <w:sz w:val="24"/>
          <w:szCs w:val="24"/>
          <w:lang w:val="zh-CN" w:eastAsia="zh-CN" w:bidi="ar-SA"/>
        </w:rPr>
        <w:t>蒽、苯并</w:t>
      </w:r>
      <w:r>
        <w:rPr>
          <w:rFonts w:hint="eastAsia" w:asciiTheme="minorEastAsia" w:hAnsiTheme="minorEastAsia" w:eastAsiaTheme="minorEastAsia" w:cstheme="minorEastAsia"/>
          <w:kern w:val="2"/>
          <w:sz w:val="24"/>
          <w:szCs w:val="24"/>
          <w:lang w:val="en-US" w:eastAsia="zh-CN" w:bidi="ar-SA"/>
        </w:rPr>
        <w:t>（k)</w:t>
      </w:r>
      <w:r>
        <w:rPr>
          <w:rFonts w:hint="eastAsia" w:asciiTheme="minorEastAsia" w:hAnsiTheme="minorEastAsia" w:eastAsiaTheme="minorEastAsia" w:cstheme="minorEastAsia"/>
          <w:kern w:val="2"/>
          <w:sz w:val="24"/>
          <w:szCs w:val="24"/>
          <w:lang w:val="zh-CN" w:eastAsia="zh-CN" w:bidi="ar-SA"/>
        </w:rPr>
        <w:t>荧蒽、二苯并</w:t>
      </w:r>
      <w:r>
        <w:rPr>
          <w:rFonts w:hint="eastAsia" w:asciiTheme="minorEastAsia" w:hAnsiTheme="minorEastAsia" w:eastAsiaTheme="minorEastAsia" w:cstheme="minorEastAsia"/>
          <w:kern w:val="2"/>
          <w:sz w:val="24"/>
          <w:szCs w:val="24"/>
          <w:lang w:val="en-US" w:eastAsia="zh-CN" w:bidi="ar-SA"/>
        </w:rPr>
        <w:t>（a.h)</w:t>
      </w:r>
      <w:r>
        <w:rPr>
          <w:rFonts w:hint="eastAsia" w:asciiTheme="minorEastAsia" w:hAnsiTheme="minorEastAsia" w:eastAsiaTheme="minorEastAsia" w:cstheme="minorEastAsia"/>
          <w:kern w:val="2"/>
          <w:sz w:val="24"/>
          <w:szCs w:val="24"/>
          <w:lang w:val="zh-CN" w:eastAsia="zh-CN" w:bidi="ar-SA"/>
        </w:rPr>
        <w:t>蒽、苊烯、苊、芴、菲、 蒽、荧蒽、芘、茚苯</w:t>
      </w:r>
      <w:r>
        <w:rPr>
          <w:rFonts w:hint="eastAsia" w:asciiTheme="minorEastAsia" w:hAnsiTheme="minorEastAsia" w:eastAsiaTheme="minorEastAsia" w:cstheme="minorEastAsia"/>
          <w:kern w:val="2"/>
          <w:sz w:val="24"/>
          <w:szCs w:val="24"/>
          <w:lang w:val="en-US" w:eastAsia="zh-CN" w:bidi="ar-SA"/>
        </w:rPr>
        <w:t>（1.2.3-cd)</w:t>
      </w:r>
      <w:r>
        <w:rPr>
          <w:rFonts w:hint="eastAsia" w:asciiTheme="minorEastAsia" w:hAnsiTheme="minorEastAsia" w:eastAsiaTheme="minorEastAsia" w:cstheme="minorEastAsia"/>
          <w:kern w:val="2"/>
          <w:sz w:val="24"/>
          <w:szCs w:val="24"/>
          <w:lang w:val="zh-CN" w:eastAsia="zh-CN" w:bidi="ar-SA"/>
        </w:rPr>
        <w:t>芘、二萘嵌苯、萘。</w:t>
      </w:r>
    </w:p>
    <w:p>
      <w:pPr>
        <w:pStyle w:val="17"/>
        <w:pageBreakBefore w:val="0"/>
        <w:widowControl w:val="0"/>
        <w:shd w:val="clear" w:color="auto" w:fill="auto"/>
        <w:kinsoku/>
        <w:wordWrap/>
        <w:overflowPunct/>
        <w:topLinePunct w:val="0"/>
        <w:autoSpaceDE/>
        <w:autoSpaceDN/>
        <w:bidi w:val="0"/>
        <w:adjustRightInd/>
        <w:snapToGrid/>
        <w:spacing w:before="0" w:line="360" w:lineRule="auto"/>
        <w:ind w:left="4960" w:right="1340"/>
        <w:textAlignment w:val="auto"/>
        <w:rPr>
          <w:rFonts w:hint="eastAsia" w:asciiTheme="minorEastAsia" w:hAnsiTheme="minorEastAsia" w:eastAsiaTheme="minorEastAsia" w:cstheme="minorEastAsia"/>
          <w:kern w:val="2"/>
          <w:sz w:val="24"/>
          <w:szCs w:val="24"/>
          <w:lang w:val="zh-CN" w:eastAsia="zh-CN" w:bidi="ar-SA"/>
        </w:rPr>
      </w:pPr>
    </w:p>
    <w:p>
      <w:pPr>
        <w:pStyle w:val="17"/>
        <w:pageBreakBefore w:val="0"/>
        <w:widowControl w:val="0"/>
        <w:shd w:val="clear" w:color="auto" w:fill="auto"/>
        <w:kinsoku/>
        <w:wordWrap/>
        <w:overflowPunct/>
        <w:topLinePunct w:val="0"/>
        <w:autoSpaceDE/>
        <w:autoSpaceDN/>
        <w:bidi w:val="0"/>
        <w:adjustRightInd/>
        <w:snapToGrid/>
        <w:spacing w:before="0" w:line="360" w:lineRule="auto"/>
        <w:ind w:left="4960" w:right="13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公司名称（盖章</w:t>
      </w:r>
      <w:r>
        <w:rPr>
          <w:rFonts w:hint="eastAsia" w:asciiTheme="minorEastAsia" w:hAnsiTheme="minorEastAsia" w:eastAsiaTheme="minorEastAsia" w:cstheme="minorEastAsia"/>
          <w:kern w:val="2"/>
          <w:sz w:val="24"/>
          <w:szCs w:val="24"/>
          <w:lang w:val="en-US" w:eastAsia="zh-CN" w:bidi="ar-SA"/>
        </w:rPr>
        <w:t xml:space="preserve">）： </w:t>
      </w:r>
    </w:p>
    <w:p>
      <w:pPr>
        <w:pStyle w:val="17"/>
        <w:pageBreakBefore w:val="0"/>
        <w:widowControl w:val="0"/>
        <w:shd w:val="clear" w:color="auto" w:fill="auto"/>
        <w:kinsoku/>
        <w:wordWrap/>
        <w:overflowPunct/>
        <w:topLinePunct w:val="0"/>
        <w:autoSpaceDE/>
        <w:autoSpaceDN/>
        <w:bidi w:val="0"/>
        <w:adjustRightInd/>
        <w:snapToGrid/>
        <w:spacing w:before="0" w:line="360" w:lineRule="auto"/>
        <w:ind w:left="4960" w:right="13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法人代表（签名</w:t>
      </w:r>
      <w:r>
        <w:rPr>
          <w:rFonts w:hint="eastAsia" w:asciiTheme="minorEastAsia" w:hAnsiTheme="minorEastAsia" w:eastAsiaTheme="minorEastAsia" w:cstheme="minorEastAsia"/>
          <w:kern w:val="2"/>
          <w:sz w:val="24"/>
          <w:szCs w:val="24"/>
          <w:lang w:val="en-US" w:eastAsia="zh-CN" w:bidi="ar-SA"/>
        </w:rPr>
        <w:t>）：</w:t>
      </w:r>
    </w:p>
    <w:p>
      <w:pPr>
        <w:pStyle w:val="17"/>
        <w:pageBreakBefore w:val="0"/>
        <w:widowControl w:val="0"/>
        <w:shd w:val="clear" w:color="auto" w:fill="auto"/>
        <w:kinsoku/>
        <w:wordWrap/>
        <w:overflowPunct/>
        <w:topLinePunct w:val="0"/>
        <w:autoSpaceDE/>
        <w:autoSpaceDN/>
        <w:bidi w:val="0"/>
        <w:adjustRightInd/>
        <w:snapToGrid/>
        <w:spacing w:before="0" w:line="360" w:lineRule="auto"/>
        <w:ind w:left="496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CN" w:eastAsia="zh-CN" w:bidi="ar-SA"/>
        </w:rPr>
        <w:t xml:space="preserve">20 </w:t>
      </w:r>
      <w:r>
        <w:rPr>
          <w:rFonts w:hint="eastAsia" w:asciiTheme="minorEastAsia" w:hAnsiTheme="minorEastAsia" w:eastAsiaTheme="minorEastAsia" w:cstheme="minorEastAsia"/>
          <w:kern w:val="2"/>
          <w:sz w:val="24"/>
          <w:szCs w:val="24"/>
          <w:lang w:val="en-US" w:eastAsia="zh-CN" w:bidi="ar-SA"/>
        </w:rPr>
        <w:t xml:space="preserve">   </w:t>
      </w:r>
      <w:r>
        <w:rPr>
          <w:rFonts w:hint="eastAsia" w:asciiTheme="minorEastAsia" w:hAnsiTheme="minorEastAsia" w:eastAsiaTheme="minorEastAsia" w:cstheme="minorEastAsia"/>
          <w:kern w:val="2"/>
          <w:sz w:val="24"/>
          <w:szCs w:val="24"/>
          <w:lang w:val="zh-CN" w:eastAsia="zh-CN" w:bidi="ar-SA"/>
        </w:rPr>
        <w:t xml:space="preserve">年 </w:t>
      </w:r>
      <w:r>
        <w:rPr>
          <w:rFonts w:hint="eastAsia" w:asciiTheme="minorEastAsia" w:hAnsiTheme="minorEastAsia" w:eastAsiaTheme="minorEastAsia" w:cstheme="minorEastAsia"/>
          <w:kern w:val="2"/>
          <w:sz w:val="24"/>
          <w:szCs w:val="24"/>
          <w:lang w:val="en-US" w:eastAsia="zh-CN" w:bidi="ar-SA"/>
        </w:rPr>
        <w:t xml:space="preserve">   </w:t>
      </w:r>
      <w:r>
        <w:rPr>
          <w:rFonts w:hint="eastAsia" w:asciiTheme="minorEastAsia" w:hAnsiTheme="minorEastAsia" w:eastAsiaTheme="minorEastAsia" w:cstheme="minorEastAsia"/>
          <w:kern w:val="2"/>
          <w:sz w:val="24"/>
          <w:szCs w:val="24"/>
          <w:lang w:val="zh-CN" w:eastAsia="zh-CN" w:bidi="ar-SA"/>
        </w:rPr>
        <w:t xml:space="preserve">月 </w:t>
      </w:r>
      <w:r>
        <w:rPr>
          <w:rFonts w:hint="eastAsia" w:asciiTheme="minorEastAsia" w:hAnsiTheme="minorEastAsia" w:eastAsiaTheme="minorEastAsia" w:cstheme="minorEastAsia"/>
          <w:kern w:val="2"/>
          <w:sz w:val="24"/>
          <w:szCs w:val="24"/>
          <w:lang w:val="en-US" w:eastAsia="zh-CN" w:bidi="ar-SA"/>
        </w:rPr>
        <w:t xml:space="preserve">   </w:t>
      </w:r>
      <w:r>
        <w:rPr>
          <w:rFonts w:hint="eastAsia" w:asciiTheme="minorEastAsia" w:hAnsiTheme="minorEastAsia" w:eastAsiaTheme="minorEastAsia" w:cstheme="minorEastAsia"/>
          <w:kern w:val="2"/>
          <w:sz w:val="24"/>
          <w:szCs w:val="24"/>
          <w:lang w:val="zh-CN" w:eastAsia="zh-CN" w:bidi="ar-SA"/>
        </w:rPr>
        <w:t>日</w:t>
      </w:r>
    </w:p>
    <w:p>
      <w:pPr>
        <w:pageBreakBefore w:val="0"/>
        <w:widowControl w:val="0"/>
        <w:kinsoku/>
        <w:wordWrap/>
        <w:overflowPunct/>
        <w:topLinePunct w:val="0"/>
        <w:bidi w:val="0"/>
        <w:adjustRightInd/>
        <w:snapToGrid/>
        <w:spacing w:line="240" w:lineRule="atLeast"/>
        <w:textAlignment w:val="auto"/>
        <w:outlineLvl w:val="9"/>
        <w:rPr>
          <w:rFonts w:hint="eastAsia" w:asciiTheme="minorEastAsia" w:hAnsiTheme="minorEastAsia" w:eastAsiaTheme="minorEastAsia" w:cstheme="minorEastAsia"/>
          <w:sz w:val="24"/>
          <w:szCs w:val="24"/>
        </w:rPr>
      </w:pP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5E4"/>
    <w:multiLevelType w:val="multilevel"/>
    <w:tmpl w:val="004755E4"/>
    <w:lvl w:ilvl="0" w:tentative="0">
      <w:start w:val="6"/>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5AA82C8"/>
    <w:multiLevelType w:val="singleLevel"/>
    <w:tmpl w:val="45AA82C8"/>
    <w:lvl w:ilvl="0" w:tentative="0">
      <w:start w:val="4"/>
      <w:numFmt w:val="decimal"/>
      <w:lvlText w:val="%1."/>
      <w:lvlJc w:val="left"/>
      <w:pPr>
        <w:tabs>
          <w:tab w:val="left" w:pos="312"/>
        </w:tabs>
      </w:pPr>
    </w:lvl>
  </w:abstractNum>
  <w:abstractNum w:abstractNumId="2">
    <w:nsid w:val="5DAA255B"/>
    <w:multiLevelType w:val="multilevel"/>
    <w:tmpl w:val="5DAA255B"/>
    <w:lvl w:ilvl="0" w:tentative="0">
      <w:start w:val="2"/>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84"/>
    <w:rsid w:val="000F1CB2"/>
    <w:rsid w:val="00221284"/>
    <w:rsid w:val="00226D92"/>
    <w:rsid w:val="0023230B"/>
    <w:rsid w:val="004079B9"/>
    <w:rsid w:val="00520617"/>
    <w:rsid w:val="00732C18"/>
    <w:rsid w:val="007C4F12"/>
    <w:rsid w:val="008623A6"/>
    <w:rsid w:val="020631B4"/>
    <w:rsid w:val="02D44AB3"/>
    <w:rsid w:val="032929CE"/>
    <w:rsid w:val="03A42C0E"/>
    <w:rsid w:val="03EB4C40"/>
    <w:rsid w:val="043D04FA"/>
    <w:rsid w:val="04574049"/>
    <w:rsid w:val="05353CCA"/>
    <w:rsid w:val="068F2B3C"/>
    <w:rsid w:val="07841FF2"/>
    <w:rsid w:val="08E643AA"/>
    <w:rsid w:val="091602A3"/>
    <w:rsid w:val="097D3405"/>
    <w:rsid w:val="0A565680"/>
    <w:rsid w:val="0ABE2B70"/>
    <w:rsid w:val="0AD70137"/>
    <w:rsid w:val="0ECF5216"/>
    <w:rsid w:val="0F10086A"/>
    <w:rsid w:val="10123544"/>
    <w:rsid w:val="10787035"/>
    <w:rsid w:val="10D83647"/>
    <w:rsid w:val="10E7790B"/>
    <w:rsid w:val="11F96530"/>
    <w:rsid w:val="1244109C"/>
    <w:rsid w:val="13784852"/>
    <w:rsid w:val="161D4FF2"/>
    <w:rsid w:val="173E3E21"/>
    <w:rsid w:val="18131A3E"/>
    <w:rsid w:val="184F024A"/>
    <w:rsid w:val="18F34641"/>
    <w:rsid w:val="1AC624E4"/>
    <w:rsid w:val="1B3A7283"/>
    <w:rsid w:val="1B89430B"/>
    <w:rsid w:val="1C2D1D7C"/>
    <w:rsid w:val="1C3A2DD9"/>
    <w:rsid w:val="1CB77E3D"/>
    <w:rsid w:val="1D820F59"/>
    <w:rsid w:val="1DE55582"/>
    <w:rsid w:val="1E1F28BB"/>
    <w:rsid w:val="1E240C82"/>
    <w:rsid w:val="1F1D1A3C"/>
    <w:rsid w:val="204D3729"/>
    <w:rsid w:val="206E59D0"/>
    <w:rsid w:val="20C11F21"/>
    <w:rsid w:val="2149691D"/>
    <w:rsid w:val="22317AB6"/>
    <w:rsid w:val="22FA7289"/>
    <w:rsid w:val="2654111A"/>
    <w:rsid w:val="26970728"/>
    <w:rsid w:val="27827C43"/>
    <w:rsid w:val="28F044F7"/>
    <w:rsid w:val="29134D4B"/>
    <w:rsid w:val="2976169D"/>
    <w:rsid w:val="298012E9"/>
    <w:rsid w:val="2A324082"/>
    <w:rsid w:val="2A8A10D9"/>
    <w:rsid w:val="2B3875B2"/>
    <w:rsid w:val="2C0A0B71"/>
    <w:rsid w:val="2F0B2FDC"/>
    <w:rsid w:val="2FFB0CE2"/>
    <w:rsid w:val="300A4E0B"/>
    <w:rsid w:val="303C2EC5"/>
    <w:rsid w:val="3056651B"/>
    <w:rsid w:val="30CE6F5C"/>
    <w:rsid w:val="30F60746"/>
    <w:rsid w:val="31656CFA"/>
    <w:rsid w:val="318F759F"/>
    <w:rsid w:val="326E18C0"/>
    <w:rsid w:val="32D94EB3"/>
    <w:rsid w:val="3335751D"/>
    <w:rsid w:val="33836186"/>
    <w:rsid w:val="33BE491B"/>
    <w:rsid w:val="34631B19"/>
    <w:rsid w:val="34A85D5C"/>
    <w:rsid w:val="34AD7140"/>
    <w:rsid w:val="35494CDC"/>
    <w:rsid w:val="36090A84"/>
    <w:rsid w:val="36B045E2"/>
    <w:rsid w:val="36EF4276"/>
    <w:rsid w:val="371656CC"/>
    <w:rsid w:val="38B168CA"/>
    <w:rsid w:val="3A4276D6"/>
    <w:rsid w:val="3A846DFC"/>
    <w:rsid w:val="3AFD7448"/>
    <w:rsid w:val="3B0D1ABF"/>
    <w:rsid w:val="3BC87293"/>
    <w:rsid w:val="3C5E1122"/>
    <w:rsid w:val="3CF53A46"/>
    <w:rsid w:val="3E216CBC"/>
    <w:rsid w:val="3E5C0DC2"/>
    <w:rsid w:val="40402CC8"/>
    <w:rsid w:val="40591819"/>
    <w:rsid w:val="408C009A"/>
    <w:rsid w:val="41E42270"/>
    <w:rsid w:val="41FB14D2"/>
    <w:rsid w:val="427A0F45"/>
    <w:rsid w:val="453201E4"/>
    <w:rsid w:val="45D01F32"/>
    <w:rsid w:val="468F2767"/>
    <w:rsid w:val="47137BED"/>
    <w:rsid w:val="472F080A"/>
    <w:rsid w:val="479C0B11"/>
    <w:rsid w:val="47D23F04"/>
    <w:rsid w:val="48882B22"/>
    <w:rsid w:val="49AB5194"/>
    <w:rsid w:val="4AFB0EA4"/>
    <w:rsid w:val="4BEF20E6"/>
    <w:rsid w:val="4C3108E6"/>
    <w:rsid w:val="4C530A54"/>
    <w:rsid w:val="4D86113D"/>
    <w:rsid w:val="4DAF49CA"/>
    <w:rsid w:val="4DFF011D"/>
    <w:rsid w:val="51640179"/>
    <w:rsid w:val="51984E8A"/>
    <w:rsid w:val="52560A99"/>
    <w:rsid w:val="530A14DD"/>
    <w:rsid w:val="53C00DEE"/>
    <w:rsid w:val="54843CE9"/>
    <w:rsid w:val="568E09D2"/>
    <w:rsid w:val="56BB0298"/>
    <w:rsid w:val="57215DF8"/>
    <w:rsid w:val="5B196E86"/>
    <w:rsid w:val="5C043404"/>
    <w:rsid w:val="5C3C530A"/>
    <w:rsid w:val="5C9F1C7E"/>
    <w:rsid w:val="5CBD6EB0"/>
    <w:rsid w:val="5DAB4958"/>
    <w:rsid w:val="5DF411C8"/>
    <w:rsid w:val="5E506681"/>
    <w:rsid w:val="5F0339AF"/>
    <w:rsid w:val="61373145"/>
    <w:rsid w:val="6157204A"/>
    <w:rsid w:val="61924CB3"/>
    <w:rsid w:val="62175D31"/>
    <w:rsid w:val="62884B03"/>
    <w:rsid w:val="62C561B5"/>
    <w:rsid w:val="63242F76"/>
    <w:rsid w:val="64E71028"/>
    <w:rsid w:val="66ED614D"/>
    <w:rsid w:val="68D32374"/>
    <w:rsid w:val="69C30657"/>
    <w:rsid w:val="6A2A7BC5"/>
    <w:rsid w:val="6ABC7442"/>
    <w:rsid w:val="6B7921AA"/>
    <w:rsid w:val="6BF12E65"/>
    <w:rsid w:val="6E130C3C"/>
    <w:rsid w:val="6FF06DF1"/>
    <w:rsid w:val="71DE2F72"/>
    <w:rsid w:val="721101D2"/>
    <w:rsid w:val="746D24E2"/>
    <w:rsid w:val="772D46AC"/>
    <w:rsid w:val="774973D0"/>
    <w:rsid w:val="7AD12587"/>
    <w:rsid w:val="7C152424"/>
    <w:rsid w:val="7CB83E5B"/>
    <w:rsid w:val="7D3C1903"/>
    <w:rsid w:val="7DCB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274"/>
      <w:outlineLvl w:val="0"/>
    </w:pPr>
    <w:rPr>
      <w:b/>
      <w:bCs/>
      <w:sz w:val="44"/>
      <w:szCs w:val="44"/>
    </w:rPr>
  </w:style>
  <w:style w:type="paragraph" w:styleId="3">
    <w:name w:val="heading 2"/>
    <w:basedOn w:val="1"/>
    <w:next w:val="1"/>
    <w:qFormat/>
    <w:uiPriority w:val="1"/>
    <w:pPr>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0">
    <w:name w:val="FollowedHyperlink"/>
    <w:basedOn w:val="9"/>
    <w:qFormat/>
    <w:uiPriority w:val="0"/>
    <w:rPr>
      <w:color w:val="741274"/>
      <w:u w:val="single"/>
    </w:rPr>
  </w:style>
  <w:style w:type="character" w:styleId="11">
    <w:name w:val="Emphasis"/>
    <w:basedOn w:val="9"/>
    <w:qFormat/>
    <w:uiPriority w:val="0"/>
    <w:rPr>
      <w:color w:val="CC0000"/>
    </w:rPr>
  </w:style>
  <w:style w:type="character" w:styleId="12">
    <w:name w:val="Hyperlink"/>
    <w:basedOn w:val="9"/>
    <w:qFormat/>
    <w:uiPriority w:val="0"/>
    <w:rPr>
      <w:color w:val="0000CC"/>
      <w:u w:val="single"/>
    </w:rPr>
  </w:style>
  <w:style w:type="character" w:styleId="13">
    <w:name w:val="HTML Cite"/>
    <w:basedOn w:val="9"/>
    <w:qFormat/>
    <w:uiPriority w:val="0"/>
    <w:rPr>
      <w:color w:val="008000"/>
    </w:rPr>
  </w:style>
  <w:style w:type="table" w:customStyle="1" w:styleId="14">
    <w:name w:val="Table Normal"/>
    <w:semiHidden/>
    <w:unhideWhenUsed/>
    <w:qFormat/>
    <w:uiPriority w:val="2"/>
    <w:tblPr>
      <w:tblLayout w:type="fixed"/>
      <w:tblCellMar>
        <w:top w:w="0" w:type="dxa"/>
        <w:left w:w="0" w:type="dxa"/>
        <w:bottom w:w="0" w:type="dxa"/>
        <w:right w:w="0" w:type="dxa"/>
      </w:tblCellMar>
    </w:tblPr>
  </w:style>
  <w:style w:type="paragraph" w:styleId="15">
    <w:name w:val="List Paragraph"/>
    <w:basedOn w:val="1"/>
    <w:qFormat/>
    <w:uiPriority w:val="1"/>
    <w:pPr>
      <w:ind w:left="120" w:right="457" w:firstLine="480"/>
      <w:jc w:val="both"/>
    </w:pPr>
  </w:style>
  <w:style w:type="paragraph" w:customStyle="1" w:styleId="16">
    <w:name w:val="Table Paragraph"/>
    <w:basedOn w:val="1"/>
    <w:qFormat/>
    <w:uiPriority w:val="1"/>
    <w:pPr>
      <w:ind w:left="153"/>
      <w:jc w:val="center"/>
    </w:pPr>
  </w:style>
  <w:style w:type="paragraph" w:customStyle="1" w:styleId="17">
    <w:name w:val="正文文本 (2)1"/>
    <w:basedOn w:val="1"/>
    <w:qFormat/>
    <w:uiPriority w:val="99"/>
    <w:pPr>
      <w:shd w:val="clear" w:color="auto" w:fill="FFFFFF"/>
      <w:spacing w:before="240" w:line="298" w:lineRule="exact"/>
    </w:pPr>
    <w:rPr>
      <w:rFonts w:ascii="MingLiU" w:eastAsia="MingLiU" w:cs="MingLiU"/>
    </w:rPr>
  </w:style>
  <w:style w:type="character" w:customStyle="1" w:styleId="18">
    <w:name w:val="批注框文本 Char"/>
    <w:basedOn w:val="9"/>
    <w:link w:val="5"/>
    <w:qFormat/>
    <w:uiPriority w:val="0"/>
    <w:rPr>
      <w:rFonts w:ascii="宋体" w:hAnsi="宋体" w:cs="宋体"/>
      <w:sz w:val="18"/>
      <w:szCs w:val="18"/>
      <w:lang w:val="zh-CN" w:bidi="zh-CN"/>
    </w:rPr>
  </w:style>
  <w:style w:type="paragraph" w:customStyle="1" w:styleId="19">
    <w:name w:val="标题 #3"/>
    <w:basedOn w:val="1"/>
    <w:qFormat/>
    <w:uiPriority w:val="99"/>
    <w:pPr>
      <w:shd w:val="clear" w:color="auto" w:fill="FFFFFF"/>
      <w:spacing w:before="480" w:after="480" w:line="240" w:lineRule="atLeast"/>
      <w:jc w:val="center"/>
      <w:outlineLvl w:val="2"/>
    </w:pPr>
    <w:rPr>
      <w:rFonts w:ascii="MingLiU" w:eastAsia="MingLiU" w:cs="MingLiU"/>
      <w:kern w:val="0"/>
      <w:sz w:val="36"/>
      <w:szCs w:val="36"/>
    </w:rPr>
  </w:style>
  <w:style w:type="character" w:customStyle="1" w:styleId="20">
    <w:name w:val="sugg-loading"/>
    <w:basedOn w:val="9"/>
    <w:qFormat/>
    <w:uiPriority w:val="0"/>
  </w:style>
  <w:style w:type="character" w:customStyle="1" w:styleId="21">
    <w:name w:val="page-cur"/>
    <w:basedOn w:val="9"/>
    <w:qFormat/>
    <w:uiPriority w:val="0"/>
    <w:rPr>
      <w:b/>
      <w:color w:val="333333"/>
      <w:bdr w:val="single" w:color="E5E5E5" w:sz="6" w:space="0"/>
      <w:shd w:val="clear" w:fill="F2F2F2"/>
    </w:rPr>
  </w:style>
  <w:style w:type="character" w:customStyle="1" w:styleId="22">
    <w:name w:val="font51"/>
    <w:basedOn w:val="9"/>
    <w:uiPriority w:val="0"/>
    <w:rPr>
      <w:rFonts w:hint="eastAsia" w:ascii="宋体" w:hAnsi="宋体" w:eastAsia="宋体" w:cs="宋体"/>
      <w:color w:val="000000"/>
      <w:sz w:val="20"/>
      <w:szCs w:val="20"/>
      <w:u w:val="none"/>
    </w:rPr>
  </w:style>
  <w:style w:type="character" w:customStyle="1" w:styleId="23">
    <w:name w:val="font11"/>
    <w:basedOn w:val="9"/>
    <w:uiPriority w:val="0"/>
    <w:rPr>
      <w:rFonts w:hint="eastAsia" w:ascii="宋体" w:hAnsi="宋体" w:eastAsia="宋体" w:cs="宋体"/>
      <w:color w:val="FF0000"/>
      <w:sz w:val="20"/>
      <w:szCs w:val="20"/>
      <w:u w:val="none"/>
    </w:rPr>
  </w:style>
  <w:style w:type="character" w:customStyle="1" w:styleId="24">
    <w:name w:val="font21"/>
    <w:basedOn w:val="9"/>
    <w:uiPriority w:val="0"/>
    <w:rPr>
      <w:rFonts w:hint="eastAsia" w:ascii="宋体" w:hAnsi="宋体" w:eastAsia="宋体" w:cs="宋体"/>
      <w:b/>
      <w:color w:val="000000"/>
      <w:sz w:val="20"/>
      <w:szCs w:val="20"/>
      <w:u w:val="none"/>
    </w:rPr>
  </w:style>
  <w:style w:type="character" w:customStyle="1" w:styleId="25">
    <w:name w:val="font01"/>
    <w:basedOn w:val="9"/>
    <w:uiPriority w:val="0"/>
    <w:rPr>
      <w:rFonts w:hint="eastAsia" w:ascii="宋体" w:hAnsi="宋体" w:eastAsia="宋体" w:cs="宋体"/>
      <w:color w:val="000000"/>
      <w:sz w:val="20"/>
      <w:szCs w:val="20"/>
      <w:u w:val="none"/>
    </w:rPr>
  </w:style>
  <w:style w:type="character" w:customStyle="1" w:styleId="26">
    <w:name w:val="font71"/>
    <w:basedOn w:val="9"/>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966</Words>
  <Characters>5510</Characters>
  <Lines>45</Lines>
  <Paragraphs>12</Paragraphs>
  <TotalTime>1</TotalTime>
  <ScaleCrop>false</ScaleCrop>
  <LinksUpToDate>false</LinksUpToDate>
  <CharactersWithSpaces>6464</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2018-08-07T00:37:00Z</dcterms:created>
  <dc:creator>吕莹</dc:creator>
  <cp:lastModifiedBy>榴芒兔</cp:lastModifiedBy>
  <dcterms:modified xsi:type="dcterms:W3CDTF">2019-03-20T07:10:05Z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Office Word 2007</vt:lpwstr>
  </property>
  <property fmtid="{D5CDD505-2E9C-101B-9397-08002B2CF9AE}" pid="4" name="LastSaved">
    <vt:filetime>2018-08-07T00:00:00Z</vt:filetime>
  </property>
  <property fmtid="{D5CDD505-2E9C-101B-9397-08002B2CF9AE}" pid="5" name="KSOProductBuildVer">
    <vt:lpwstr>2052-11.1.0.8515</vt:lpwstr>
  </property>
</Properties>
</file>